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00B8FF"/>
  <w:body>
    <w:p w14:paraId="52442038" w14:textId="77777777" w:rsidR="002F4455" w:rsidRPr="00F737CF" w:rsidRDefault="002F4455" w:rsidP="003349DC">
      <w:pPr>
        <w:pStyle w:val="WW-Tekstpodstawowy3"/>
        <w:rPr>
          <w:rFonts w:ascii="Poppins" w:hAnsi="Poppins" w:cs="Poppins"/>
          <w:sz w:val="18"/>
          <w:szCs w:val="18"/>
        </w:rPr>
      </w:pPr>
      <w:r w:rsidRPr="00F737CF">
        <w:rPr>
          <w:rFonts w:ascii="Poppins" w:hAnsi="Poppins" w:cs="Poppins"/>
          <w:sz w:val="18"/>
          <w:szCs w:val="18"/>
        </w:rPr>
        <w:t>Szanowni Państwo,</w:t>
      </w:r>
    </w:p>
    <w:p w14:paraId="1A94ED2C" w14:textId="77777777" w:rsidR="002F4455" w:rsidRPr="00F737CF" w:rsidRDefault="002F4455" w:rsidP="003349DC">
      <w:pPr>
        <w:pStyle w:val="WW-Tekstpodstawowy3"/>
        <w:rPr>
          <w:rFonts w:ascii="Poppins" w:hAnsi="Poppins" w:cs="Poppins"/>
          <w:b w:val="0"/>
          <w:sz w:val="18"/>
          <w:szCs w:val="18"/>
        </w:rPr>
      </w:pPr>
      <w:r w:rsidRPr="00F737CF">
        <w:rPr>
          <w:rFonts w:ascii="Poppins" w:hAnsi="Poppins" w:cs="Poppins"/>
          <w:b w:val="0"/>
          <w:sz w:val="18"/>
          <w:szCs w:val="18"/>
        </w:rPr>
        <w:t>Centrum Doradztwa i Kształcenia Nowe Przetargi zaprasza na:</w:t>
      </w:r>
    </w:p>
    <w:p w14:paraId="65A8A999" w14:textId="77777777" w:rsidR="00B1570C" w:rsidRDefault="002F4D66" w:rsidP="0014029D">
      <w:pPr>
        <w:pStyle w:val="WW-Tekstpodstawowy3"/>
        <w:ind w:left="-567" w:right="-567"/>
        <w:jc w:val="center"/>
        <w:rPr>
          <w:rFonts w:ascii="Poppins" w:hAnsi="Poppins" w:cs="Poppins"/>
          <w:sz w:val="28"/>
          <w:szCs w:val="28"/>
        </w:rPr>
      </w:pPr>
      <w:r w:rsidRPr="002F4D66">
        <w:rPr>
          <w:rFonts w:ascii="Poppins" w:hAnsi="Poppins" w:cs="Poppins"/>
          <w:sz w:val="28"/>
          <w:szCs w:val="28"/>
        </w:rPr>
        <w:t xml:space="preserve">ZAMÓWIENIA PUBLICZNE </w:t>
      </w:r>
      <w:r w:rsidR="00B1570C">
        <w:rPr>
          <w:rFonts w:ascii="Poppins" w:hAnsi="Poppins" w:cs="Poppins"/>
          <w:sz w:val="28"/>
          <w:szCs w:val="28"/>
        </w:rPr>
        <w:t>NA PRZEŁOMIE</w:t>
      </w:r>
      <w:r w:rsidRPr="002F4D66">
        <w:rPr>
          <w:rFonts w:ascii="Poppins" w:hAnsi="Poppins" w:cs="Poppins"/>
          <w:sz w:val="28"/>
          <w:szCs w:val="28"/>
        </w:rPr>
        <w:t xml:space="preserve"> 2026</w:t>
      </w:r>
      <w:r w:rsidR="00B1570C">
        <w:rPr>
          <w:rFonts w:ascii="Poppins" w:hAnsi="Poppins" w:cs="Poppins"/>
          <w:sz w:val="28"/>
          <w:szCs w:val="28"/>
        </w:rPr>
        <w:t xml:space="preserve"> i 2027</w:t>
      </w:r>
      <w:r w:rsidRPr="002F4D66">
        <w:rPr>
          <w:rFonts w:ascii="Poppins" w:hAnsi="Poppins" w:cs="Poppins"/>
          <w:sz w:val="28"/>
          <w:szCs w:val="28"/>
        </w:rPr>
        <w:t xml:space="preserve"> ROKU</w:t>
      </w:r>
      <w:r>
        <w:rPr>
          <w:rFonts w:ascii="Poppins" w:hAnsi="Poppins" w:cs="Poppins"/>
          <w:sz w:val="28"/>
          <w:szCs w:val="28"/>
        </w:rPr>
        <w:t xml:space="preserve"> </w:t>
      </w:r>
      <w:r w:rsidRPr="002F4D66">
        <w:rPr>
          <w:rFonts w:ascii="Poppins" w:hAnsi="Poppins" w:cs="Poppins"/>
          <w:sz w:val="28"/>
          <w:szCs w:val="28"/>
        </w:rPr>
        <w:t xml:space="preserve">WARSZTATY: </w:t>
      </w:r>
    </w:p>
    <w:p w14:paraId="35114ED0" w14:textId="77777777" w:rsidR="00B1570C" w:rsidRDefault="002F4D66" w:rsidP="0014029D">
      <w:pPr>
        <w:pStyle w:val="WW-Tekstpodstawowy3"/>
        <w:ind w:left="-567" w:right="-567"/>
        <w:jc w:val="center"/>
        <w:rPr>
          <w:rFonts w:ascii="Poppins" w:hAnsi="Poppins" w:cs="Poppins"/>
          <w:sz w:val="28"/>
          <w:szCs w:val="28"/>
        </w:rPr>
      </w:pPr>
      <w:r w:rsidRPr="002F4D66">
        <w:rPr>
          <w:rFonts w:ascii="Poppins" w:hAnsi="Poppins" w:cs="Poppins"/>
          <w:sz w:val="28"/>
          <w:szCs w:val="28"/>
        </w:rPr>
        <w:t xml:space="preserve">najnowsze zmiany, certyfikacja wykonawców i aktualne problemy </w:t>
      </w:r>
    </w:p>
    <w:p w14:paraId="21DF9FD0" w14:textId="77777777" w:rsidR="00B1570C" w:rsidRDefault="002F4D66" w:rsidP="0014029D">
      <w:pPr>
        <w:pStyle w:val="WW-Tekstpodstawowy3"/>
        <w:ind w:left="-567" w:right="-567"/>
        <w:jc w:val="center"/>
        <w:rPr>
          <w:rFonts w:ascii="Poppins" w:hAnsi="Poppins" w:cs="Poppins"/>
          <w:sz w:val="28"/>
          <w:szCs w:val="28"/>
        </w:rPr>
      </w:pPr>
      <w:r w:rsidRPr="002F4D66">
        <w:rPr>
          <w:rFonts w:ascii="Poppins" w:hAnsi="Poppins" w:cs="Poppins"/>
          <w:sz w:val="28"/>
          <w:szCs w:val="28"/>
        </w:rPr>
        <w:t xml:space="preserve">w praktyce. Jak bezpiecznie zamknąć rok budżetowy i przygotować </w:t>
      </w:r>
    </w:p>
    <w:p w14:paraId="64991E35" w14:textId="74093FC0" w:rsidR="00E575F2" w:rsidRDefault="002F4D66" w:rsidP="0014029D">
      <w:pPr>
        <w:pStyle w:val="WW-Tekstpodstawowy3"/>
        <w:ind w:left="-567" w:right="-567"/>
        <w:jc w:val="center"/>
        <w:rPr>
          <w:rFonts w:ascii="Poppins" w:hAnsi="Poppins" w:cs="Poppins"/>
          <w:sz w:val="28"/>
          <w:szCs w:val="28"/>
        </w:rPr>
      </w:pPr>
      <w:r w:rsidRPr="002F4D66">
        <w:rPr>
          <w:rFonts w:ascii="Poppins" w:hAnsi="Poppins" w:cs="Poppins"/>
          <w:sz w:val="28"/>
          <w:szCs w:val="28"/>
        </w:rPr>
        <w:t>zamówienia na 2027 r.?</w:t>
      </w:r>
    </w:p>
    <w:p w14:paraId="1105F313" w14:textId="77777777" w:rsidR="002F4455" w:rsidRPr="00F737CF" w:rsidRDefault="002F4455" w:rsidP="00E575F2">
      <w:pPr>
        <w:pStyle w:val="Nagwek7"/>
        <w:spacing w:before="120" w:after="120"/>
        <w:rPr>
          <w:rFonts w:ascii="Poppins" w:hAnsi="Poppins" w:cs="Poppins"/>
          <w:sz w:val="32"/>
          <w:szCs w:val="32"/>
        </w:rPr>
      </w:pPr>
      <w:r w:rsidRPr="00F737CF">
        <w:rPr>
          <w:rFonts w:ascii="Poppins" w:hAnsi="Poppins" w:cs="Poppins"/>
          <w:sz w:val="24"/>
          <w:szCs w:val="32"/>
        </w:rPr>
        <w:t xml:space="preserve">PROWADZENIE: </w:t>
      </w:r>
      <w:r w:rsidRPr="00F737CF">
        <w:rPr>
          <w:rFonts w:ascii="Poppins" w:hAnsi="Poppins" w:cs="Poppins"/>
          <w:sz w:val="32"/>
          <w:szCs w:val="32"/>
          <w:u w:val="single"/>
        </w:rPr>
        <w:t>mec. Łukasz Mackiewicz</w:t>
      </w:r>
    </w:p>
    <w:p w14:paraId="2C4ADDDF" w14:textId="09FCC02B" w:rsidR="002F4455" w:rsidRPr="003513D4" w:rsidRDefault="00932572" w:rsidP="00E575F2">
      <w:pPr>
        <w:spacing w:after="120"/>
        <w:ind w:right="-343"/>
        <w:jc w:val="center"/>
        <w:rPr>
          <w:rFonts w:ascii="Poppins" w:hAnsi="Poppins" w:cs="Poppins"/>
          <w:b/>
          <w:sz w:val="24"/>
          <w:szCs w:val="24"/>
        </w:rPr>
      </w:pPr>
      <w:r>
        <w:rPr>
          <w:rFonts w:ascii="Poppins" w:hAnsi="Poppins" w:cs="Poppins"/>
          <w:b/>
          <w:sz w:val="24"/>
          <w:szCs w:val="24"/>
        </w:rPr>
        <w:t>9-11 grudnia</w:t>
      </w:r>
      <w:r w:rsidR="0042014E">
        <w:rPr>
          <w:rFonts w:ascii="Poppins" w:hAnsi="Poppins" w:cs="Poppins"/>
          <w:b/>
          <w:sz w:val="24"/>
          <w:szCs w:val="24"/>
        </w:rPr>
        <w:t xml:space="preserve"> </w:t>
      </w:r>
      <w:r w:rsidR="00D116B7" w:rsidRPr="003513D4">
        <w:rPr>
          <w:rFonts w:ascii="Poppins" w:hAnsi="Poppins" w:cs="Poppins"/>
          <w:b/>
          <w:sz w:val="24"/>
          <w:szCs w:val="24"/>
        </w:rPr>
        <w:t>2026</w:t>
      </w:r>
      <w:r w:rsidR="00737252" w:rsidRPr="003513D4">
        <w:rPr>
          <w:rFonts w:ascii="Poppins" w:hAnsi="Poppins" w:cs="Poppins"/>
          <w:b/>
          <w:sz w:val="24"/>
          <w:szCs w:val="24"/>
        </w:rPr>
        <w:t xml:space="preserve"> r., </w:t>
      </w:r>
      <w:r w:rsidR="005F1561">
        <w:rPr>
          <w:rFonts w:ascii="Poppins" w:hAnsi="Poppins" w:cs="Poppins"/>
          <w:b/>
          <w:sz w:val="24"/>
          <w:szCs w:val="24"/>
        </w:rPr>
        <w:t>GDAŃSK</w:t>
      </w:r>
      <w:r w:rsidR="003513D4" w:rsidRPr="003513D4">
        <w:rPr>
          <w:rFonts w:ascii="Poppins" w:hAnsi="Poppins" w:cs="Poppins"/>
          <w:b/>
          <w:sz w:val="24"/>
          <w:szCs w:val="24"/>
        </w:rPr>
        <w:t xml:space="preserve">, </w:t>
      </w:r>
      <w:r w:rsidR="008A7177">
        <w:rPr>
          <w:rFonts w:ascii="Poppins" w:hAnsi="Poppins" w:cs="Poppins"/>
          <w:b/>
          <w:sz w:val="24"/>
          <w:szCs w:val="24"/>
        </w:rPr>
        <w:t>Hotel</w:t>
      </w:r>
      <w:r w:rsidR="005F1561">
        <w:rPr>
          <w:rFonts w:ascii="Poppins" w:hAnsi="Poppins" w:cs="Poppins"/>
          <w:b/>
          <w:sz w:val="24"/>
          <w:szCs w:val="24"/>
        </w:rPr>
        <w:t xml:space="preserve"> Holiday Inn City Center </w:t>
      </w:r>
      <w:r w:rsidR="003513D4" w:rsidRPr="003513D4">
        <w:rPr>
          <w:rFonts w:ascii="Cambria Math" w:hAnsi="Cambria Math" w:cs="Cambria Math"/>
          <w:b/>
          <w:sz w:val="24"/>
          <w:szCs w:val="24"/>
        </w:rPr>
        <w:t>⋆⋆⋆⋆</w:t>
      </w:r>
    </w:p>
    <w:p w14:paraId="4F2E6FCE" w14:textId="591E46BF" w:rsidR="002F4455" w:rsidRPr="00F737CF" w:rsidRDefault="002F4455" w:rsidP="002F4455">
      <w:pPr>
        <w:pBdr>
          <w:top w:val="single" w:sz="4" w:space="1" w:color="auto"/>
          <w:left w:val="single" w:sz="4" w:space="4" w:color="auto"/>
          <w:bottom w:val="single" w:sz="4" w:space="0" w:color="auto"/>
          <w:right w:val="single" w:sz="4" w:space="4" w:color="auto"/>
        </w:pBdr>
        <w:jc w:val="both"/>
        <w:rPr>
          <w:rFonts w:ascii="Poppins" w:hAnsi="Poppins" w:cs="Poppins"/>
          <w:i/>
          <w:sz w:val="17"/>
          <w:szCs w:val="17"/>
        </w:rPr>
      </w:pPr>
      <w:r w:rsidRPr="00F737CF">
        <w:rPr>
          <w:rFonts w:ascii="Poppins" w:hAnsi="Poppins" w:cs="Poppins"/>
          <w:b/>
          <w:i/>
          <w:sz w:val="17"/>
          <w:szCs w:val="17"/>
        </w:rPr>
        <w:t xml:space="preserve">mec. Łukasz Mackiewicz  </w:t>
      </w:r>
      <w:r w:rsidRPr="00F737CF">
        <w:rPr>
          <w:rFonts w:ascii="Poppins" w:hAnsi="Poppins" w:cs="Poppins"/>
          <w:i/>
          <w:sz w:val="17"/>
          <w:szCs w:val="17"/>
        </w:rPr>
        <w:t>-  radca prawny specjalizujący się w zamówieniach publicznych, z doświadczeniem jako pracownik zamawiającego oraz kontroler zamówień publicznych. Dzięki praktyce zawodowej posiada szeroką wiedzę nie tylko z</w:t>
      </w:r>
      <w:r w:rsidR="00BC3AB7" w:rsidRPr="00F737CF">
        <w:rPr>
          <w:rFonts w:ascii="Poppins" w:hAnsi="Poppins" w:cs="Poppins"/>
          <w:i/>
          <w:sz w:val="17"/>
          <w:szCs w:val="17"/>
        </w:rPr>
        <w:t> </w:t>
      </w:r>
      <w:r w:rsidRPr="00F737CF">
        <w:rPr>
          <w:rFonts w:ascii="Poppins" w:hAnsi="Poppins" w:cs="Poppins"/>
          <w:i/>
          <w:sz w:val="17"/>
          <w:szCs w:val="17"/>
        </w:rPr>
        <w:t xml:space="preserve">zakresu przygotowania dokumentacji przetargowych oraz prowadzenia postępowań o udzielenie zamówienia ale również z zakresu finansowania projektów infrastrukturalnych i środowiskowych, jak również z zakresu odpowiedzialności osób na kierowniczych stanowiskach w administracji publicznej, pracowników zamawiającego oraz podmiotów biorących udział w postępowaniach przetargowych. Występuje jako pełnomocnik wykonawców i zamawiających w postępowaniach przed sądami wszystkich instancji oraz Krajową Izbą Odwoławczą. </w:t>
      </w:r>
      <w:r w:rsidR="00131568">
        <w:rPr>
          <w:rFonts w:ascii="Poppins" w:hAnsi="Poppins" w:cs="Poppins"/>
          <w:i/>
          <w:sz w:val="17"/>
          <w:szCs w:val="17"/>
        </w:rPr>
        <w:t>Partner zarządzający w kancelarii zajmującej się doradztwem w zakresie zamówień publicznych</w:t>
      </w:r>
      <w:r w:rsidRPr="00F737CF">
        <w:rPr>
          <w:rFonts w:ascii="Poppins" w:hAnsi="Poppins" w:cs="Poppins"/>
          <w:i/>
          <w:sz w:val="17"/>
          <w:szCs w:val="17"/>
        </w:rPr>
        <w:t>. Ceniony za rzetelną wiedzę zarówno z zakresu zamówień publicznych jak i projektów unijnych. Uczestnicy szkoleń zwracają uwagę na dynamiczny i ciekawy sposób prowadzenia zajęć, konkretny i jasny przekaz merytoryczny oraz bardzo dobrą interakcję z uczestnikami.</w:t>
      </w:r>
    </w:p>
    <w:p w14:paraId="438409BA" w14:textId="77777777" w:rsidR="00FC5FF0" w:rsidRPr="00F737CF" w:rsidRDefault="005762EE" w:rsidP="00855789">
      <w:pPr>
        <w:spacing w:before="120"/>
        <w:jc w:val="center"/>
        <w:rPr>
          <w:rFonts w:ascii="Calibri" w:hAnsi="Calibri" w:cs="Calibri"/>
          <w:b/>
          <w:u w:val="single"/>
        </w:rPr>
      </w:pPr>
      <w:r w:rsidRPr="00F737CF">
        <w:rPr>
          <w:rFonts w:ascii="Calibri" w:hAnsi="Calibri" w:cs="Calibri"/>
          <w:b/>
          <w:u w:val="single"/>
        </w:rPr>
        <w:t xml:space="preserve">Dzień I – </w:t>
      </w:r>
      <w:r w:rsidR="00E81BC7" w:rsidRPr="00F737CF">
        <w:rPr>
          <w:rFonts w:ascii="Calibri" w:hAnsi="Calibri" w:cs="Calibri"/>
          <w:b/>
          <w:u w:val="single"/>
        </w:rPr>
        <w:t>środa</w:t>
      </w:r>
      <w:r w:rsidR="00B573A4" w:rsidRPr="00F737CF">
        <w:rPr>
          <w:rFonts w:ascii="Calibri" w:hAnsi="Calibri" w:cs="Calibri"/>
          <w:b/>
          <w:u w:val="single"/>
        </w:rPr>
        <w:t>:</w:t>
      </w:r>
    </w:p>
    <w:p w14:paraId="3B7600E2" w14:textId="77777777" w:rsidR="00E07C64" w:rsidRPr="00F737CF" w:rsidRDefault="00E07C64" w:rsidP="00E07C64">
      <w:pPr>
        <w:pStyle w:val="Indeks"/>
        <w:suppressLineNumbers w:val="0"/>
        <w:spacing w:after="120"/>
        <w:jc w:val="both"/>
        <w:rPr>
          <w:rFonts w:ascii="Calibri" w:hAnsi="Calibri" w:cs="Times New Roman"/>
          <w:bCs/>
          <w:i/>
          <w:iCs/>
        </w:rPr>
      </w:pPr>
      <w:bookmarkStart w:id="0" w:name="_Hlk31953293"/>
      <w:r w:rsidRPr="00F737CF">
        <w:rPr>
          <w:rFonts w:ascii="Calibri" w:hAnsi="Calibri" w:cs="Times New Roman"/>
          <w:bCs/>
          <w:i/>
          <w:iCs/>
        </w:rPr>
        <w:t>do godz. 1</w:t>
      </w:r>
      <w:r w:rsidR="00E81BC7" w:rsidRPr="00F737CF">
        <w:rPr>
          <w:rFonts w:ascii="Calibri" w:hAnsi="Calibri" w:cs="Times New Roman"/>
          <w:bCs/>
          <w:i/>
          <w:iCs/>
        </w:rPr>
        <w:t>2</w:t>
      </w:r>
      <w:r w:rsidRPr="00F737CF">
        <w:rPr>
          <w:rFonts w:ascii="Calibri" w:hAnsi="Calibri" w:cs="Times New Roman"/>
          <w:bCs/>
          <w:i/>
          <w:iCs/>
        </w:rPr>
        <w:t>.00 – kwaterowanie uczestników według dostępności pokoi, 1</w:t>
      </w:r>
      <w:r w:rsidR="00E81BC7" w:rsidRPr="00F737CF">
        <w:rPr>
          <w:rFonts w:ascii="Calibri" w:hAnsi="Calibri" w:cs="Times New Roman"/>
          <w:bCs/>
          <w:i/>
          <w:iCs/>
        </w:rPr>
        <w:t>2</w:t>
      </w:r>
      <w:r w:rsidRPr="00F737CF">
        <w:rPr>
          <w:rFonts w:ascii="Calibri" w:hAnsi="Calibri" w:cs="Times New Roman"/>
          <w:bCs/>
          <w:i/>
          <w:iCs/>
        </w:rPr>
        <w:t>.00-18.00 – zajęcia (obiad: 13.00-14.00):</w:t>
      </w:r>
    </w:p>
    <w:p w14:paraId="483E27C3" w14:textId="4BF13360" w:rsidR="00D116B7" w:rsidRDefault="00F737CF" w:rsidP="009B2D1C">
      <w:pPr>
        <w:jc w:val="both"/>
        <w:rPr>
          <w:rFonts w:ascii="Poppins" w:hAnsi="Poppins" w:cs="Poppins"/>
          <w:b/>
          <w:bCs/>
        </w:rPr>
      </w:pPr>
      <w:r w:rsidRPr="00F737CF">
        <w:rPr>
          <w:rFonts w:ascii="Poppins" w:hAnsi="Poppins" w:cs="Poppins"/>
          <w:b/>
          <w:bCs/>
        </w:rPr>
        <w:t xml:space="preserve">Blok I: </w:t>
      </w:r>
      <w:r w:rsidR="00B35CC7" w:rsidRPr="00B35CC7">
        <w:rPr>
          <w:rFonts w:ascii="Poppins" w:hAnsi="Poppins" w:cs="Poppins"/>
          <w:b/>
          <w:bCs/>
        </w:rPr>
        <w:t>Zamówienia publiczne</w:t>
      </w:r>
      <w:r w:rsidR="00B35CC7">
        <w:rPr>
          <w:rFonts w:ascii="Poppins" w:hAnsi="Poppins" w:cs="Poppins"/>
          <w:b/>
          <w:bCs/>
        </w:rPr>
        <w:t xml:space="preserve"> - </w:t>
      </w:r>
      <w:r w:rsidR="00B35CC7" w:rsidRPr="00B35CC7">
        <w:rPr>
          <w:rFonts w:ascii="Poppins" w:hAnsi="Poppins" w:cs="Poppins"/>
          <w:b/>
          <w:bCs/>
        </w:rPr>
        <w:t>październik 2026. Co się zmieniło, co już działa i na co trzeba przygotować zamawiającego?</w:t>
      </w:r>
    </w:p>
    <w:p w14:paraId="3BD1B748" w14:textId="77777777" w:rsidR="005F1561" w:rsidRPr="00F737CF" w:rsidRDefault="005F1561" w:rsidP="005F1561">
      <w:pPr>
        <w:spacing w:before="120"/>
        <w:jc w:val="both"/>
        <w:rPr>
          <w:rFonts w:ascii="Poppins" w:hAnsi="Poppins" w:cs="Poppins"/>
          <w:b/>
          <w:bCs/>
        </w:rPr>
      </w:pPr>
      <w:r>
        <w:rPr>
          <w:rFonts w:ascii="Poppins" w:hAnsi="Poppins" w:cs="Poppins"/>
          <w:b/>
          <w:bCs/>
        </w:rPr>
        <w:t xml:space="preserve">Blok II: </w:t>
      </w:r>
      <w:r w:rsidRPr="00F737CF">
        <w:rPr>
          <w:rFonts w:ascii="Poppins" w:hAnsi="Poppins" w:cs="Poppins"/>
          <w:b/>
          <w:bCs/>
        </w:rPr>
        <w:t>Najnowsze zmiany w przepisach:</w:t>
      </w:r>
    </w:p>
    <w:p w14:paraId="5B7BFBDD" w14:textId="77777777" w:rsidR="00B35CC7" w:rsidRPr="00B35CC7" w:rsidRDefault="00B35CC7" w:rsidP="00B35CC7">
      <w:pPr>
        <w:pStyle w:val="Akapitzlist"/>
        <w:numPr>
          <w:ilvl w:val="0"/>
          <w:numId w:val="15"/>
        </w:numPr>
        <w:jc w:val="both"/>
        <w:rPr>
          <w:rFonts w:ascii="Poppins" w:hAnsi="Poppins" w:cs="Poppins"/>
        </w:rPr>
      </w:pPr>
      <w:r w:rsidRPr="00B35CC7">
        <w:rPr>
          <w:rFonts w:ascii="Poppins" w:hAnsi="Poppins" w:cs="Poppins"/>
        </w:rPr>
        <w:t>Najważniejsze zmiany w systemie zamówień publicznych w 2026 r. – stan na październik 2026 r.</w:t>
      </w:r>
    </w:p>
    <w:p w14:paraId="3E7A2939" w14:textId="77777777" w:rsidR="00B35CC7" w:rsidRPr="00B35CC7" w:rsidRDefault="00B35CC7" w:rsidP="00B35CC7">
      <w:pPr>
        <w:pStyle w:val="Akapitzlist"/>
        <w:numPr>
          <w:ilvl w:val="0"/>
          <w:numId w:val="15"/>
        </w:numPr>
        <w:jc w:val="both"/>
        <w:rPr>
          <w:rFonts w:ascii="Poppins" w:hAnsi="Poppins" w:cs="Poppins"/>
        </w:rPr>
      </w:pPr>
      <w:r w:rsidRPr="00B35CC7">
        <w:rPr>
          <w:rFonts w:ascii="Poppins" w:hAnsi="Poppins" w:cs="Poppins"/>
        </w:rPr>
        <w:t>Nowe regulacje, praktyka stosowania przepisów i najważniejsze stanowiska instytucji kontrolnych.</w:t>
      </w:r>
    </w:p>
    <w:p w14:paraId="6F8C44AC" w14:textId="75DC443D" w:rsidR="00B35CC7" w:rsidRPr="00B35CC7" w:rsidRDefault="00B35CC7" w:rsidP="00B35CC7">
      <w:pPr>
        <w:pStyle w:val="Akapitzlist"/>
        <w:numPr>
          <w:ilvl w:val="0"/>
          <w:numId w:val="15"/>
        </w:numPr>
        <w:jc w:val="both"/>
        <w:rPr>
          <w:rFonts w:ascii="Poppins" w:hAnsi="Poppins" w:cs="Poppins"/>
        </w:rPr>
      </w:pPr>
      <w:r w:rsidRPr="00B35CC7">
        <w:rPr>
          <w:rFonts w:ascii="Poppins" w:hAnsi="Poppins" w:cs="Poppins"/>
        </w:rPr>
        <w:t xml:space="preserve">Co powinno znaleźć się na </w:t>
      </w:r>
      <w:r w:rsidR="00176935">
        <w:rPr>
          <w:rFonts w:ascii="Poppins" w:hAnsi="Poppins" w:cs="Poppins"/>
        </w:rPr>
        <w:t>„</w:t>
      </w:r>
      <w:r w:rsidRPr="00B35CC7">
        <w:rPr>
          <w:rFonts w:ascii="Poppins" w:hAnsi="Poppins" w:cs="Poppins"/>
        </w:rPr>
        <w:t>liście kontrolnej</w:t>
      </w:r>
      <w:r w:rsidR="00176935">
        <w:rPr>
          <w:rFonts w:ascii="Poppins" w:hAnsi="Poppins" w:cs="Poppins"/>
        </w:rPr>
        <w:t>”</w:t>
      </w:r>
      <w:r w:rsidRPr="00B35CC7">
        <w:rPr>
          <w:rFonts w:ascii="Poppins" w:hAnsi="Poppins" w:cs="Poppins"/>
        </w:rPr>
        <w:t xml:space="preserve"> działu zamówień na ostatni kwartał 2026 r.</w:t>
      </w:r>
    </w:p>
    <w:p w14:paraId="733379EF" w14:textId="77777777" w:rsidR="00B35CC7" w:rsidRPr="00B35CC7" w:rsidRDefault="00B35CC7" w:rsidP="00B35CC7">
      <w:pPr>
        <w:pStyle w:val="Akapitzlist"/>
        <w:numPr>
          <w:ilvl w:val="0"/>
          <w:numId w:val="15"/>
        </w:numPr>
        <w:jc w:val="both"/>
        <w:rPr>
          <w:rFonts w:ascii="Poppins" w:hAnsi="Poppins" w:cs="Poppins"/>
        </w:rPr>
      </w:pPr>
      <w:r w:rsidRPr="00B35CC7">
        <w:rPr>
          <w:rFonts w:ascii="Poppins" w:hAnsi="Poppins" w:cs="Poppins"/>
        </w:rPr>
        <w:t>Najważniejsze ryzyka związane z prowadzeniem postępowań pod presją końca roku budżetowego.</w:t>
      </w:r>
    </w:p>
    <w:p w14:paraId="3A573DBC" w14:textId="1F92F51F" w:rsidR="00E07C64" w:rsidRPr="00B35CC7" w:rsidRDefault="00B35CC7" w:rsidP="00B35CC7">
      <w:pPr>
        <w:pStyle w:val="Akapitzlist"/>
        <w:numPr>
          <w:ilvl w:val="0"/>
          <w:numId w:val="15"/>
        </w:numPr>
        <w:jc w:val="both"/>
        <w:rPr>
          <w:rFonts w:ascii="Arial Narrow" w:hAnsi="Arial Narrow" w:cs="Calibri"/>
          <w:b/>
          <w:bCs/>
          <w:sz w:val="22"/>
          <w:szCs w:val="22"/>
        </w:rPr>
        <w:sectPr w:rsidR="00E07C64" w:rsidRPr="00B35CC7" w:rsidSect="00292070">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418" w:right="1021" w:bottom="737" w:left="1021" w:header="720" w:footer="1021" w:gutter="0"/>
          <w:cols w:space="708"/>
          <w:docGrid w:linePitch="360"/>
        </w:sectPr>
      </w:pPr>
      <w:r w:rsidRPr="00B35CC7">
        <w:rPr>
          <w:rFonts w:ascii="Poppins" w:hAnsi="Poppins" w:cs="Poppins"/>
        </w:rPr>
        <w:t>Planowane zmiany w prawie zamówień publicznych i prawie europejskim</w:t>
      </w:r>
      <w:r w:rsidR="00176935">
        <w:rPr>
          <w:rFonts w:ascii="Poppins" w:hAnsi="Poppins" w:cs="Poppins"/>
        </w:rPr>
        <w:t xml:space="preserve"> - </w:t>
      </w:r>
      <w:r w:rsidRPr="00B35CC7">
        <w:rPr>
          <w:rFonts w:ascii="Poppins" w:hAnsi="Poppins" w:cs="Poppins"/>
        </w:rPr>
        <w:t>czego możemy spodziewać się w 2027 r.</w:t>
      </w:r>
    </w:p>
    <w:p w14:paraId="1903C60A" w14:textId="6BB6435D" w:rsidR="005F1561" w:rsidRDefault="005F1561" w:rsidP="005F1561">
      <w:pPr>
        <w:spacing w:before="120"/>
        <w:jc w:val="both"/>
        <w:rPr>
          <w:rFonts w:ascii="Poppins" w:hAnsi="Poppins" w:cs="Poppins"/>
          <w:b/>
          <w:bCs/>
        </w:rPr>
      </w:pPr>
      <w:r w:rsidRPr="00F737CF">
        <w:rPr>
          <w:rFonts w:ascii="Poppins" w:hAnsi="Poppins" w:cs="Poppins"/>
          <w:b/>
          <w:bCs/>
        </w:rPr>
        <w:lastRenderedPageBreak/>
        <w:t>Blok II</w:t>
      </w:r>
      <w:r>
        <w:rPr>
          <w:rFonts w:ascii="Poppins" w:hAnsi="Poppins" w:cs="Poppins"/>
          <w:b/>
          <w:bCs/>
        </w:rPr>
        <w:t>I</w:t>
      </w:r>
      <w:r w:rsidRPr="00F737CF">
        <w:rPr>
          <w:rFonts w:ascii="Poppins" w:hAnsi="Poppins" w:cs="Poppins"/>
          <w:b/>
          <w:bCs/>
        </w:rPr>
        <w:t xml:space="preserve">: </w:t>
      </w:r>
      <w:r w:rsidR="00B35CC7" w:rsidRPr="00B35CC7">
        <w:rPr>
          <w:rFonts w:ascii="Poppins" w:hAnsi="Poppins" w:cs="Poppins"/>
          <w:b/>
          <w:bCs/>
        </w:rPr>
        <w:t>Certyfikacja wykonawców – pierwsze miesiące funkcjonowania systemu i praktyczne problemy zamawiających</w:t>
      </w:r>
      <w:r>
        <w:rPr>
          <w:rFonts w:ascii="Poppins" w:hAnsi="Poppins" w:cs="Poppins"/>
          <w:b/>
          <w:bCs/>
        </w:rPr>
        <w:t>:</w:t>
      </w:r>
    </w:p>
    <w:p w14:paraId="15F3849F" w14:textId="3F1D9CFF" w:rsidR="00B35CC7" w:rsidRPr="00176935" w:rsidRDefault="00B35CC7" w:rsidP="00176935">
      <w:pPr>
        <w:pStyle w:val="Akapitzlist"/>
        <w:numPr>
          <w:ilvl w:val="0"/>
          <w:numId w:val="36"/>
        </w:numPr>
        <w:jc w:val="both"/>
        <w:rPr>
          <w:rFonts w:ascii="Poppins" w:hAnsi="Poppins" w:cs="Poppins"/>
        </w:rPr>
      </w:pPr>
      <w:r w:rsidRPr="00176935">
        <w:rPr>
          <w:rFonts w:ascii="Poppins" w:hAnsi="Poppins" w:cs="Poppins"/>
        </w:rPr>
        <w:t>Certyfikacja wykonawców od 12 lipca 2026 r.</w:t>
      </w:r>
      <w:r w:rsidR="00176935" w:rsidRPr="00176935">
        <w:rPr>
          <w:rFonts w:ascii="Poppins" w:hAnsi="Poppins" w:cs="Poppins"/>
        </w:rPr>
        <w:t xml:space="preserve"> - </w:t>
      </w:r>
      <w:r w:rsidRPr="00176935">
        <w:rPr>
          <w:rFonts w:ascii="Poppins" w:hAnsi="Poppins" w:cs="Poppins"/>
        </w:rPr>
        <w:t xml:space="preserve">co zmieniło się w praktyce postępowań. </w:t>
      </w:r>
    </w:p>
    <w:p w14:paraId="3A33825B" w14:textId="3AD5D55C" w:rsidR="00B35CC7" w:rsidRPr="00176935" w:rsidRDefault="00B35CC7" w:rsidP="00176935">
      <w:pPr>
        <w:pStyle w:val="Akapitzlist"/>
        <w:numPr>
          <w:ilvl w:val="0"/>
          <w:numId w:val="36"/>
        </w:numPr>
        <w:jc w:val="both"/>
        <w:rPr>
          <w:rFonts w:ascii="Poppins" w:hAnsi="Poppins" w:cs="Poppins"/>
        </w:rPr>
      </w:pPr>
      <w:r w:rsidRPr="00176935">
        <w:rPr>
          <w:rFonts w:ascii="Poppins" w:hAnsi="Poppins" w:cs="Poppins"/>
        </w:rPr>
        <w:t>Charakter fakultatywny certyfikacji</w:t>
      </w:r>
      <w:r w:rsidR="00176935" w:rsidRPr="00176935">
        <w:rPr>
          <w:rFonts w:ascii="Poppins" w:hAnsi="Poppins" w:cs="Poppins"/>
        </w:rPr>
        <w:t xml:space="preserve"> - </w:t>
      </w:r>
      <w:r w:rsidRPr="00176935">
        <w:rPr>
          <w:rFonts w:ascii="Poppins" w:hAnsi="Poppins" w:cs="Poppins"/>
        </w:rPr>
        <w:t xml:space="preserve">kiedy wykonawca może posłużyć się certyfikatem. </w:t>
      </w:r>
    </w:p>
    <w:p w14:paraId="651CB88B" w14:textId="7FFF8BF6" w:rsidR="00B35CC7" w:rsidRPr="00176935" w:rsidRDefault="00B35CC7" w:rsidP="00176935">
      <w:pPr>
        <w:pStyle w:val="Akapitzlist"/>
        <w:numPr>
          <w:ilvl w:val="0"/>
          <w:numId w:val="36"/>
        </w:numPr>
        <w:jc w:val="both"/>
        <w:rPr>
          <w:rFonts w:ascii="Poppins" w:hAnsi="Poppins" w:cs="Poppins"/>
        </w:rPr>
      </w:pPr>
      <w:r w:rsidRPr="00176935">
        <w:rPr>
          <w:rFonts w:ascii="Poppins" w:hAnsi="Poppins" w:cs="Poppins"/>
        </w:rPr>
        <w:t xml:space="preserve">Zakres informacji potwierdzanych certyfikatem: </w:t>
      </w:r>
    </w:p>
    <w:p w14:paraId="19E0A462" w14:textId="77777777" w:rsidR="00B35CC7" w:rsidRPr="00B35CC7" w:rsidRDefault="00B35CC7" w:rsidP="00576E88">
      <w:pPr>
        <w:numPr>
          <w:ilvl w:val="0"/>
          <w:numId w:val="20"/>
        </w:numPr>
        <w:jc w:val="both"/>
        <w:rPr>
          <w:rFonts w:ascii="Poppins" w:hAnsi="Poppins" w:cs="Poppins"/>
        </w:rPr>
      </w:pPr>
      <w:r w:rsidRPr="00B35CC7">
        <w:rPr>
          <w:rFonts w:ascii="Poppins" w:hAnsi="Poppins" w:cs="Poppins"/>
        </w:rPr>
        <w:t xml:space="preserve">podstawy wykluczenia, </w:t>
      </w:r>
    </w:p>
    <w:p w14:paraId="5A0F0F0E" w14:textId="77777777" w:rsidR="00B35CC7" w:rsidRPr="00B35CC7" w:rsidRDefault="00B35CC7" w:rsidP="00576E88">
      <w:pPr>
        <w:numPr>
          <w:ilvl w:val="0"/>
          <w:numId w:val="20"/>
        </w:numPr>
        <w:jc w:val="both"/>
        <w:rPr>
          <w:rFonts w:ascii="Poppins" w:hAnsi="Poppins" w:cs="Poppins"/>
        </w:rPr>
      </w:pPr>
      <w:r w:rsidRPr="00B35CC7">
        <w:rPr>
          <w:rFonts w:ascii="Poppins" w:hAnsi="Poppins" w:cs="Poppins"/>
        </w:rPr>
        <w:t xml:space="preserve">spełnianie warunków udziału, </w:t>
      </w:r>
    </w:p>
    <w:p w14:paraId="0EC1628E" w14:textId="77777777" w:rsidR="00B35CC7" w:rsidRPr="00B35CC7" w:rsidRDefault="00B35CC7" w:rsidP="00576E88">
      <w:pPr>
        <w:numPr>
          <w:ilvl w:val="0"/>
          <w:numId w:val="20"/>
        </w:numPr>
        <w:jc w:val="both"/>
        <w:rPr>
          <w:rFonts w:ascii="Poppins" w:hAnsi="Poppins" w:cs="Poppins"/>
          <w:b/>
          <w:bCs/>
        </w:rPr>
      </w:pPr>
      <w:r w:rsidRPr="00B35CC7">
        <w:rPr>
          <w:rFonts w:ascii="Poppins" w:hAnsi="Poppins" w:cs="Poppins"/>
        </w:rPr>
        <w:t>granice związania zamawiającego treścią certyfikatu</w:t>
      </w:r>
      <w:r w:rsidRPr="00B35CC7">
        <w:rPr>
          <w:rFonts w:ascii="Poppins" w:hAnsi="Poppins" w:cs="Poppins"/>
          <w:b/>
          <w:bCs/>
        </w:rPr>
        <w:t xml:space="preserve">. </w:t>
      </w:r>
    </w:p>
    <w:p w14:paraId="2BEEAC97" w14:textId="3DDDC8E2" w:rsidR="00B35CC7" w:rsidRPr="00B35CC7" w:rsidRDefault="00B35CC7" w:rsidP="00176935">
      <w:pPr>
        <w:pStyle w:val="Akapitzlist"/>
        <w:numPr>
          <w:ilvl w:val="0"/>
          <w:numId w:val="36"/>
        </w:numPr>
        <w:jc w:val="both"/>
        <w:rPr>
          <w:rFonts w:ascii="Poppins" w:hAnsi="Poppins" w:cs="Poppins"/>
        </w:rPr>
      </w:pPr>
      <w:r w:rsidRPr="00B35CC7">
        <w:rPr>
          <w:rFonts w:ascii="Poppins" w:hAnsi="Poppins" w:cs="Poppins"/>
        </w:rPr>
        <w:t xml:space="preserve">Certyfikat a JEDZ i podmiotowe środki dowodowe. </w:t>
      </w:r>
    </w:p>
    <w:p w14:paraId="7E5FEFDF" w14:textId="3EF168EB" w:rsidR="00B35CC7" w:rsidRPr="00B35CC7" w:rsidRDefault="00B35CC7" w:rsidP="00176935">
      <w:pPr>
        <w:pStyle w:val="Akapitzlist"/>
        <w:numPr>
          <w:ilvl w:val="0"/>
          <w:numId w:val="36"/>
        </w:numPr>
        <w:jc w:val="both"/>
        <w:rPr>
          <w:rFonts w:ascii="Poppins" w:hAnsi="Poppins" w:cs="Poppins"/>
        </w:rPr>
      </w:pPr>
      <w:bookmarkStart w:id="1" w:name="OLE_LINK1"/>
      <w:r w:rsidRPr="00B35CC7">
        <w:rPr>
          <w:rFonts w:ascii="Poppins" w:hAnsi="Poppins" w:cs="Poppins"/>
        </w:rPr>
        <w:t>Jak ba</w:t>
      </w:r>
      <w:bookmarkEnd w:id="1"/>
      <w:r w:rsidRPr="00B35CC7">
        <w:rPr>
          <w:rFonts w:ascii="Poppins" w:hAnsi="Poppins" w:cs="Poppins"/>
        </w:rPr>
        <w:t xml:space="preserve">dać </w:t>
      </w:r>
      <w:r w:rsidR="00576E88">
        <w:rPr>
          <w:rFonts w:ascii="Poppins" w:hAnsi="Poppins" w:cs="Poppins"/>
        </w:rPr>
        <w:t>aktualność</w:t>
      </w:r>
      <w:r w:rsidRPr="00B35CC7">
        <w:rPr>
          <w:rFonts w:ascii="Poppins" w:hAnsi="Poppins" w:cs="Poppins"/>
        </w:rPr>
        <w:t xml:space="preserve"> certyfikatu i kiedy zamawiający powinien prowadzić własną weryfikację wykonawcy. </w:t>
      </w:r>
    </w:p>
    <w:p w14:paraId="4182481B" w14:textId="1523EF62" w:rsidR="00B35CC7" w:rsidRPr="00B35CC7" w:rsidRDefault="00B35CC7" w:rsidP="00176935">
      <w:pPr>
        <w:pStyle w:val="Akapitzlist"/>
        <w:numPr>
          <w:ilvl w:val="0"/>
          <w:numId w:val="36"/>
        </w:numPr>
        <w:jc w:val="both"/>
        <w:rPr>
          <w:rFonts w:ascii="Poppins" w:hAnsi="Poppins" w:cs="Poppins"/>
        </w:rPr>
      </w:pPr>
      <w:r w:rsidRPr="00B35CC7">
        <w:rPr>
          <w:rFonts w:ascii="Poppins" w:hAnsi="Poppins" w:cs="Poppins"/>
        </w:rPr>
        <w:t xml:space="preserve">Certyfikacja a wykonawcy wspólnie ubiegający się o zamówienie. </w:t>
      </w:r>
    </w:p>
    <w:p w14:paraId="3E1504A8" w14:textId="09AFD6CF" w:rsidR="00B35CC7" w:rsidRPr="00B35CC7" w:rsidRDefault="00B35CC7" w:rsidP="00176935">
      <w:pPr>
        <w:pStyle w:val="Akapitzlist"/>
        <w:numPr>
          <w:ilvl w:val="0"/>
          <w:numId w:val="36"/>
        </w:numPr>
        <w:jc w:val="both"/>
        <w:rPr>
          <w:rFonts w:ascii="Poppins" w:hAnsi="Poppins" w:cs="Poppins"/>
        </w:rPr>
      </w:pPr>
      <w:r w:rsidRPr="00B35CC7">
        <w:rPr>
          <w:rFonts w:ascii="Poppins" w:hAnsi="Poppins" w:cs="Poppins"/>
        </w:rPr>
        <w:t xml:space="preserve">Certyfikacja a podmioty udostępniające zasoby. </w:t>
      </w:r>
    </w:p>
    <w:p w14:paraId="47607A7F" w14:textId="2F8081A6" w:rsidR="00B35CC7" w:rsidRPr="00B35CC7" w:rsidRDefault="00B35CC7" w:rsidP="00176935">
      <w:pPr>
        <w:pStyle w:val="Akapitzlist"/>
        <w:numPr>
          <w:ilvl w:val="0"/>
          <w:numId w:val="36"/>
        </w:numPr>
        <w:jc w:val="both"/>
        <w:rPr>
          <w:rFonts w:ascii="Poppins" w:hAnsi="Poppins" w:cs="Poppins"/>
        </w:rPr>
      </w:pPr>
      <w:r w:rsidRPr="00B35CC7">
        <w:rPr>
          <w:rFonts w:ascii="Poppins" w:hAnsi="Poppins" w:cs="Poppins"/>
        </w:rPr>
        <w:t xml:space="preserve">Pierwsze problemy interpretacyjne i praktyczne ryzyka dla zamawiającego. </w:t>
      </w:r>
    </w:p>
    <w:p w14:paraId="166C5BF9" w14:textId="15D6EAA3" w:rsidR="00B35CC7" w:rsidRPr="00B35CC7" w:rsidRDefault="00B35CC7" w:rsidP="00176935">
      <w:pPr>
        <w:pStyle w:val="Akapitzlist"/>
        <w:numPr>
          <w:ilvl w:val="0"/>
          <w:numId w:val="36"/>
        </w:numPr>
        <w:jc w:val="both"/>
        <w:rPr>
          <w:rFonts w:ascii="Poppins" w:hAnsi="Poppins" w:cs="Poppins"/>
        </w:rPr>
      </w:pPr>
      <w:r w:rsidRPr="00B35CC7">
        <w:rPr>
          <w:rFonts w:ascii="Poppins" w:hAnsi="Poppins" w:cs="Poppins"/>
        </w:rPr>
        <w:t>Jak przygotować SWZ i procedury wewnętrzne do funkcjonowania systemu certyfikacji.</w:t>
      </w:r>
    </w:p>
    <w:p w14:paraId="2D903E37" w14:textId="780678F5" w:rsidR="005F1561" w:rsidRPr="00F737CF" w:rsidRDefault="005F1561" w:rsidP="005F1561">
      <w:pPr>
        <w:spacing w:before="120"/>
        <w:jc w:val="both"/>
        <w:rPr>
          <w:rFonts w:ascii="Poppins" w:hAnsi="Poppins" w:cs="Poppins"/>
          <w:b/>
          <w:bCs/>
        </w:rPr>
      </w:pPr>
      <w:r w:rsidRPr="00F737CF">
        <w:rPr>
          <w:rFonts w:ascii="Poppins" w:hAnsi="Poppins" w:cs="Poppins"/>
          <w:b/>
          <w:bCs/>
        </w:rPr>
        <w:t>Blok IV</w:t>
      </w:r>
      <w:r>
        <w:rPr>
          <w:rFonts w:ascii="Poppins" w:hAnsi="Poppins" w:cs="Poppins"/>
          <w:b/>
          <w:bCs/>
        </w:rPr>
        <w:t xml:space="preserve">: </w:t>
      </w:r>
      <w:r w:rsidR="00AC5E35" w:rsidRPr="00AC5E35">
        <w:rPr>
          <w:rFonts w:ascii="Poppins" w:hAnsi="Poppins" w:cs="Poppins"/>
          <w:b/>
          <w:bCs/>
        </w:rPr>
        <w:t>Wykonawcy i produkty spoza UE – nowe granice dostępu do rynku zamówień publicznych</w:t>
      </w:r>
      <w:r w:rsidR="008E3631">
        <w:rPr>
          <w:rFonts w:ascii="Poppins" w:hAnsi="Poppins" w:cs="Poppins"/>
          <w:b/>
          <w:bCs/>
        </w:rPr>
        <w:t>:</w:t>
      </w:r>
    </w:p>
    <w:p w14:paraId="012FFFC7" w14:textId="3B6E17ED" w:rsidR="00393F35" w:rsidRPr="00393F35" w:rsidRDefault="00393F35" w:rsidP="004E69FD">
      <w:pPr>
        <w:pStyle w:val="Akapitzlist"/>
        <w:numPr>
          <w:ilvl w:val="0"/>
          <w:numId w:val="21"/>
        </w:numPr>
        <w:spacing w:line="259" w:lineRule="auto"/>
        <w:ind w:left="1066" w:hanging="357"/>
        <w:jc w:val="both"/>
        <w:rPr>
          <w:rFonts w:ascii="Poppins" w:hAnsi="Poppins" w:cs="Poppins"/>
        </w:rPr>
      </w:pPr>
      <w:r w:rsidRPr="00393F35">
        <w:rPr>
          <w:rFonts w:ascii="Poppins" w:hAnsi="Poppins" w:cs="Poppins"/>
        </w:rPr>
        <w:t>Wykonawca z państwa trzeciego</w:t>
      </w:r>
      <w:r w:rsidR="004E69FD">
        <w:rPr>
          <w:rFonts w:ascii="Poppins" w:hAnsi="Poppins" w:cs="Poppins"/>
        </w:rPr>
        <w:t xml:space="preserve"> - </w:t>
      </w:r>
      <w:r w:rsidRPr="00393F35">
        <w:rPr>
          <w:rFonts w:ascii="Poppins" w:hAnsi="Poppins" w:cs="Poppins"/>
        </w:rPr>
        <w:t xml:space="preserve">kiedy może uczestniczyć w postępowaniu. </w:t>
      </w:r>
    </w:p>
    <w:p w14:paraId="29741E5B" w14:textId="420165F6" w:rsidR="00393F35" w:rsidRPr="00393F35" w:rsidRDefault="00393F35" w:rsidP="004E69FD">
      <w:pPr>
        <w:pStyle w:val="Akapitzlist"/>
        <w:numPr>
          <w:ilvl w:val="0"/>
          <w:numId w:val="21"/>
        </w:numPr>
        <w:spacing w:line="259" w:lineRule="auto"/>
        <w:ind w:left="1066" w:hanging="357"/>
        <w:jc w:val="both"/>
        <w:rPr>
          <w:rFonts w:ascii="Poppins" w:hAnsi="Poppins" w:cs="Poppins"/>
        </w:rPr>
      </w:pPr>
      <w:r w:rsidRPr="00393F35">
        <w:rPr>
          <w:rFonts w:ascii="Poppins" w:hAnsi="Poppins" w:cs="Poppins"/>
        </w:rPr>
        <w:t>UE, GPA i pozostałe państwa trzecie</w:t>
      </w:r>
      <w:r w:rsidR="004E69FD">
        <w:rPr>
          <w:rFonts w:ascii="Poppins" w:hAnsi="Poppins" w:cs="Poppins"/>
        </w:rPr>
        <w:t xml:space="preserve"> - </w:t>
      </w:r>
      <w:r w:rsidRPr="00393F35">
        <w:rPr>
          <w:rFonts w:ascii="Poppins" w:hAnsi="Poppins" w:cs="Poppins"/>
        </w:rPr>
        <w:t xml:space="preserve">zasady różnicowania sytuacji wykonawców. </w:t>
      </w:r>
    </w:p>
    <w:p w14:paraId="66BD5137" w14:textId="7D0E0931" w:rsidR="00393F35" w:rsidRPr="00393F35" w:rsidRDefault="00393F35" w:rsidP="004E69FD">
      <w:pPr>
        <w:pStyle w:val="Akapitzlist"/>
        <w:numPr>
          <w:ilvl w:val="0"/>
          <w:numId w:val="21"/>
        </w:numPr>
        <w:spacing w:line="259" w:lineRule="auto"/>
        <w:ind w:left="1066" w:hanging="357"/>
        <w:jc w:val="both"/>
        <w:rPr>
          <w:rFonts w:ascii="Poppins" w:hAnsi="Poppins" w:cs="Poppins"/>
        </w:rPr>
      </w:pPr>
      <w:r w:rsidRPr="00393F35">
        <w:rPr>
          <w:rFonts w:ascii="Poppins" w:hAnsi="Poppins" w:cs="Poppins"/>
        </w:rPr>
        <w:t xml:space="preserve">Kiedy zamawiający może, a kiedy musi ograniczyć dostęp do postępowania. </w:t>
      </w:r>
    </w:p>
    <w:p w14:paraId="07E18D41" w14:textId="1E8396A3" w:rsidR="00393F35" w:rsidRPr="00393F35" w:rsidRDefault="00393F35" w:rsidP="004E69FD">
      <w:pPr>
        <w:pStyle w:val="Akapitzlist"/>
        <w:numPr>
          <w:ilvl w:val="0"/>
          <w:numId w:val="21"/>
        </w:numPr>
        <w:spacing w:line="259" w:lineRule="auto"/>
        <w:ind w:left="1066" w:hanging="357"/>
        <w:jc w:val="both"/>
        <w:rPr>
          <w:rFonts w:ascii="Poppins" w:hAnsi="Poppins" w:cs="Poppins"/>
        </w:rPr>
      </w:pPr>
      <w:r w:rsidRPr="00393F35">
        <w:rPr>
          <w:rFonts w:ascii="Poppins" w:hAnsi="Poppins" w:cs="Poppins"/>
        </w:rPr>
        <w:t xml:space="preserve">Jak prawidłowo sformułować postanowienia SWZ dotyczące wykonawców i produktów pochodzących z państw trzecich. </w:t>
      </w:r>
    </w:p>
    <w:p w14:paraId="2D92F886" w14:textId="017826B3" w:rsidR="00393F35" w:rsidRPr="00393F35" w:rsidRDefault="00393F35" w:rsidP="004E69FD">
      <w:pPr>
        <w:pStyle w:val="Akapitzlist"/>
        <w:numPr>
          <w:ilvl w:val="0"/>
          <w:numId w:val="21"/>
        </w:numPr>
        <w:spacing w:line="259" w:lineRule="auto"/>
        <w:ind w:left="1066" w:hanging="357"/>
        <w:jc w:val="both"/>
        <w:rPr>
          <w:rFonts w:ascii="Poppins" w:hAnsi="Poppins" w:cs="Poppins"/>
        </w:rPr>
      </w:pPr>
      <w:r w:rsidRPr="00393F35">
        <w:rPr>
          <w:rFonts w:ascii="Poppins" w:hAnsi="Poppins" w:cs="Poppins"/>
        </w:rPr>
        <w:t xml:space="preserve">Ograniczenia dotyczące wykonawców i wyrobów medycznych pochodzących z Chińskiej Republiki Ludowej – praktyczne obowiązki zamawiającego w postępowaniach objętych zakresem rozporządzenia UE. </w:t>
      </w:r>
    </w:p>
    <w:p w14:paraId="7A54EDA4" w14:textId="7971472A" w:rsidR="00393F35" w:rsidRPr="00393F35" w:rsidRDefault="00393F35" w:rsidP="004E69FD">
      <w:pPr>
        <w:pStyle w:val="Akapitzlist"/>
        <w:numPr>
          <w:ilvl w:val="0"/>
          <w:numId w:val="21"/>
        </w:numPr>
        <w:spacing w:line="259" w:lineRule="auto"/>
        <w:ind w:left="1066" w:hanging="357"/>
        <w:jc w:val="both"/>
        <w:rPr>
          <w:rFonts w:ascii="Poppins" w:hAnsi="Poppins" w:cs="Poppins"/>
        </w:rPr>
      </w:pPr>
      <w:r w:rsidRPr="00393F35">
        <w:rPr>
          <w:rFonts w:ascii="Poppins" w:hAnsi="Poppins" w:cs="Poppins"/>
        </w:rPr>
        <w:t xml:space="preserve">Badanie pochodzenia wykonawcy i pochodzenia dostarczanych produktów. </w:t>
      </w:r>
    </w:p>
    <w:p w14:paraId="2413F74D" w14:textId="09C4018F" w:rsidR="005F1561" w:rsidRPr="00393F35" w:rsidRDefault="00393F35" w:rsidP="004E69FD">
      <w:pPr>
        <w:pStyle w:val="Akapitzlist"/>
        <w:numPr>
          <w:ilvl w:val="0"/>
          <w:numId w:val="21"/>
        </w:numPr>
        <w:spacing w:line="259" w:lineRule="auto"/>
        <w:ind w:left="1066" w:hanging="357"/>
        <w:jc w:val="both"/>
        <w:rPr>
          <w:rFonts w:ascii="Poppins" w:hAnsi="Poppins" w:cs="Poppins"/>
        </w:rPr>
      </w:pPr>
      <w:r w:rsidRPr="00393F35">
        <w:rPr>
          <w:rFonts w:ascii="Poppins" w:hAnsi="Poppins" w:cs="Poppins"/>
        </w:rPr>
        <w:t>Jak uniknąć niezgodnego z prawem ograniczenia konkurencji.</w:t>
      </w:r>
    </w:p>
    <w:p w14:paraId="128A70E5" w14:textId="77777777" w:rsidR="00600E61" w:rsidRPr="00F737CF" w:rsidRDefault="002E16B1" w:rsidP="00600E61">
      <w:pPr>
        <w:pStyle w:val="Indeks"/>
        <w:spacing w:before="120"/>
        <w:jc w:val="center"/>
        <w:rPr>
          <w:rFonts w:ascii="Poppins" w:hAnsi="Poppins" w:cs="Poppins"/>
          <w:b/>
          <w:sz w:val="18"/>
          <w:szCs w:val="18"/>
          <w:u w:val="single"/>
        </w:rPr>
      </w:pPr>
      <w:r w:rsidRPr="00F737CF">
        <w:rPr>
          <w:rFonts w:ascii="Poppins" w:hAnsi="Poppins" w:cs="Poppins"/>
          <w:b/>
          <w:sz w:val="18"/>
          <w:szCs w:val="18"/>
          <w:u w:val="single"/>
        </w:rPr>
        <w:t xml:space="preserve">Dzień II – </w:t>
      </w:r>
      <w:r w:rsidR="00E81BC7" w:rsidRPr="00F737CF">
        <w:rPr>
          <w:rFonts w:ascii="Poppins" w:hAnsi="Poppins" w:cs="Poppins"/>
          <w:b/>
          <w:sz w:val="18"/>
          <w:szCs w:val="18"/>
          <w:u w:val="single"/>
        </w:rPr>
        <w:t>czwartek</w:t>
      </w:r>
      <w:r w:rsidRPr="00F737CF">
        <w:rPr>
          <w:rFonts w:ascii="Poppins" w:hAnsi="Poppins" w:cs="Poppins"/>
          <w:b/>
          <w:sz w:val="18"/>
          <w:szCs w:val="18"/>
          <w:u w:val="single"/>
        </w:rPr>
        <w:t>:</w:t>
      </w:r>
    </w:p>
    <w:p w14:paraId="6419C30D" w14:textId="77777777" w:rsidR="00187FCC" w:rsidRPr="00F737CF" w:rsidRDefault="002E16B1" w:rsidP="00855789">
      <w:pPr>
        <w:pStyle w:val="Indeks"/>
        <w:suppressLineNumbers w:val="0"/>
        <w:spacing w:before="120"/>
        <w:jc w:val="both"/>
        <w:rPr>
          <w:rFonts w:ascii="Poppins" w:hAnsi="Poppins" w:cs="Poppins"/>
          <w:bCs/>
          <w:i/>
          <w:iCs/>
          <w:sz w:val="18"/>
          <w:szCs w:val="18"/>
        </w:rPr>
      </w:pPr>
      <w:r w:rsidRPr="00F737CF">
        <w:rPr>
          <w:rFonts w:ascii="Poppins" w:hAnsi="Poppins" w:cs="Poppins"/>
          <w:bCs/>
          <w:i/>
          <w:iCs/>
          <w:sz w:val="18"/>
          <w:szCs w:val="18"/>
        </w:rPr>
        <w:t>8.00 - 10.00 – śniadanie, 10.00-18.00 – zajęcia (przerwa obiadowa: 14.00-15.00):</w:t>
      </w:r>
    </w:p>
    <w:p w14:paraId="32341EEE" w14:textId="65B31BC3" w:rsidR="005F1561" w:rsidRPr="00F737CF" w:rsidRDefault="005F1561" w:rsidP="005F1561">
      <w:pPr>
        <w:spacing w:before="120" w:after="120"/>
        <w:jc w:val="both"/>
        <w:rPr>
          <w:rFonts w:ascii="Poppins" w:hAnsi="Poppins" w:cs="Poppins"/>
          <w:b/>
          <w:bCs/>
        </w:rPr>
      </w:pPr>
      <w:r w:rsidRPr="00F737CF">
        <w:rPr>
          <w:rFonts w:ascii="Poppins" w:hAnsi="Poppins" w:cs="Poppins"/>
          <w:b/>
          <w:bCs/>
        </w:rPr>
        <w:t xml:space="preserve">Blok </w:t>
      </w:r>
      <w:r>
        <w:rPr>
          <w:rFonts w:ascii="Poppins" w:hAnsi="Poppins" w:cs="Poppins"/>
          <w:b/>
          <w:bCs/>
        </w:rPr>
        <w:t xml:space="preserve">V: </w:t>
      </w:r>
      <w:r w:rsidR="000E1AD6" w:rsidRPr="000E1AD6">
        <w:rPr>
          <w:rFonts w:ascii="Poppins" w:hAnsi="Poppins" w:cs="Poppins"/>
          <w:b/>
          <w:bCs/>
        </w:rPr>
        <w:t>Końcówka roku budżetowego 2026 – jak udzielać zamówień szybko, ale bezpiecznie</w:t>
      </w:r>
      <w:r w:rsidR="008E3631">
        <w:rPr>
          <w:rFonts w:ascii="Poppins" w:hAnsi="Poppins" w:cs="Poppins"/>
          <w:b/>
          <w:bCs/>
        </w:rPr>
        <w:t>:</w:t>
      </w:r>
    </w:p>
    <w:p w14:paraId="63781E9A" w14:textId="4B19D55F" w:rsidR="000E1AD6" w:rsidRPr="000E1AD6" w:rsidRDefault="000E1AD6" w:rsidP="000E1AD6">
      <w:pPr>
        <w:pStyle w:val="Akapitzlist"/>
        <w:numPr>
          <w:ilvl w:val="0"/>
          <w:numId w:val="22"/>
        </w:numPr>
        <w:spacing w:before="120" w:after="120"/>
        <w:jc w:val="both"/>
        <w:rPr>
          <w:rFonts w:ascii="Poppins" w:hAnsi="Poppins" w:cs="Poppins"/>
        </w:rPr>
      </w:pPr>
      <w:r w:rsidRPr="000E1AD6">
        <w:rPr>
          <w:rFonts w:ascii="Poppins" w:hAnsi="Poppins" w:cs="Poppins"/>
        </w:rPr>
        <w:t>Dodatkowe środki otrzymane pod koniec roku</w:t>
      </w:r>
      <w:r w:rsidR="007D37AC">
        <w:rPr>
          <w:rFonts w:ascii="Poppins" w:hAnsi="Poppins" w:cs="Poppins"/>
        </w:rPr>
        <w:t xml:space="preserve"> - </w:t>
      </w:r>
      <w:r w:rsidRPr="000E1AD6">
        <w:rPr>
          <w:rFonts w:ascii="Poppins" w:hAnsi="Poppins" w:cs="Poppins"/>
        </w:rPr>
        <w:t xml:space="preserve">kiedy można rozpocząć i przeprowadzić postępowanie. </w:t>
      </w:r>
    </w:p>
    <w:p w14:paraId="123ADEF4" w14:textId="4BDDF260" w:rsidR="000E1AD6" w:rsidRPr="000E1AD6" w:rsidRDefault="000E1AD6" w:rsidP="000E1AD6">
      <w:pPr>
        <w:pStyle w:val="Akapitzlist"/>
        <w:numPr>
          <w:ilvl w:val="0"/>
          <w:numId w:val="22"/>
        </w:numPr>
        <w:spacing w:before="120" w:after="120"/>
        <w:jc w:val="both"/>
        <w:rPr>
          <w:rFonts w:ascii="Poppins" w:hAnsi="Poppins" w:cs="Poppins"/>
        </w:rPr>
      </w:pPr>
      <w:r w:rsidRPr="000E1AD6">
        <w:rPr>
          <w:rFonts w:ascii="Poppins" w:hAnsi="Poppins" w:cs="Poppins"/>
        </w:rPr>
        <w:t xml:space="preserve">Zmiana planu postępowań i planu finansowego. </w:t>
      </w:r>
    </w:p>
    <w:p w14:paraId="7787FB6C" w14:textId="55A52C45" w:rsidR="000E1AD6" w:rsidRPr="000E1AD6" w:rsidRDefault="000E1AD6" w:rsidP="000E1AD6">
      <w:pPr>
        <w:pStyle w:val="Akapitzlist"/>
        <w:numPr>
          <w:ilvl w:val="0"/>
          <w:numId w:val="22"/>
        </w:numPr>
        <w:spacing w:before="120" w:after="120"/>
        <w:jc w:val="both"/>
        <w:rPr>
          <w:rFonts w:ascii="Poppins" w:hAnsi="Poppins" w:cs="Poppins"/>
        </w:rPr>
      </w:pPr>
      <w:r w:rsidRPr="000E1AD6">
        <w:rPr>
          <w:rFonts w:ascii="Poppins" w:hAnsi="Poppins" w:cs="Poppins"/>
        </w:rPr>
        <w:t>Zamówienie nieplanowane</w:t>
      </w:r>
      <w:r w:rsidR="007D37AC">
        <w:rPr>
          <w:rFonts w:ascii="Poppins" w:hAnsi="Poppins" w:cs="Poppins"/>
        </w:rPr>
        <w:t xml:space="preserve">  - </w:t>
      </w:r>
      <w:r w:rsidRPr="000E1AD6">
        <w:rPr>
          <w:rFonts w:ascii="Poppins" w:hAnsi="Poppins" w:cs="Poppins"/>
        </w:rPr>
        <w:t xml:space="preserve">jak udokumentować potrzebę i prawidłowo oszacować jego wartość. </w:t>
      </w:r>
    </w:p>
    <w:p w14:paraId="36C554B2" w14:textId="55FF886C" w:rsidR="000E1AD6" w:rsidRPr="000E1AD6" w:rsidRDefault="000E1AD6" w:rsidP="000E1AD6">
      <w:pPr>
        <w:pStyle w:val="Akapitzlist"/>
        <w:numPr>
          <w:ilvl w:val="0"/>
          <w:numId w:val="22"/>
        </w:numPr>
        <w:spacing w:before="120" w:after="120"/>
        <w:jc w:val="both"/>
        <w:rPr>
          <w:rFonts w:ascii="Poppins" w:hAnsi="Poppins" w:cs="Poppins"/>
        </w:rPr>
      </w:pPr>
      <w:r w:rsidRPr="000E1AD6">
        <w:rPr>
          <w:rFonts w:ascii="Poppins" w:hAnsi="Poppins" w:cs="Poppins"/>
        </w:rPr>
        <w:t xml:space="preserve">Presja czasu a zakaz dzielenia zamówienia i zaniżania jego wartości. </w:t>
      </w:r>
    </w:p>
    <w:p w14:paraId="4B4F113F" w14:textId="29FDC317" w:rsidR="000E1AD6" w:rsidRPr="000E1AD6" w:rsidRDefault="000E1AD6" w:rsidP="000E1AD6">
      <w:pPr>
        <w:pStyle w:val="Akapitzlist"/>
        <w:numPr>
          <w:ilvl w:val="0"/>
          <w:numId w:val="22"/>
        </w:numPr>
        <w:spacing w:before="120" w:after="120"/>
        <w:jc w:val="both"/>
        <w:rPr>
          <w:rFonts w:ascii="Poppins" w:hAnsi="Poppins" w:cs="Poppins"/>
        </w:rPr>
      </w:pPr>
      <w:r w:rsidRPr="000E1AD6">
        <w:rPr>
          <w:rFonts w:ascii="Poppins" w:hAnsi="Poppins" w:cs="Poppins"/>
        </w:rPr>
        <w:t xml:space="preserve">Kiedy można zastosować tryb pilny i jakie błędy są najczęściej kwestionowane przez kontrolę. </w:t>
      </w:r>
    </w:p>
    <w:p w14:paraId="33557CE6" w14:textId="1ACDBE61" w:rsidR="000E1AD6" w:rsidRPr="000E1AD6" w:rsidRDefault="000E1AD6" w:rsidP="000E1AD6">
      <w:pPr>
        <w:pStyle w:val="Akapitzlist"/>
        <w:numPr>
          <w:ilvl w:val="0"/>
          <w:numId w:val="22"/>
        </w:numPr>
        <w:spacing w:before="120" w:after="120"/>
        <w:jc w:val="both"/>
        <w:rPr>
          <w:rFonts w:ascii="Poppins" w:hAnsi="Poppins" w:cs="Poppins"/>
        </w:rPr>
      </w:pPr>
      <w:r w:rsidRPr="000E1AD6">
        <w:rPr>
          <w:rFonts w:ascii="Poppins" w:hAnsi="Poppins" w:cs="Poppins"/>
        </w:rPr>
        <w:t xml:space="preserve">Co zrobić, gdy postępowanie nie zakończy się przed końcem roku budżetowego. </w:t>
      </w:r>
    </w:p>
    <w:p w14:paraId="71A54351" w14:textId="563D0E9B" w:rsidR="000E1AD6" w:rsidRPr="000E1AD6" w:rsidRDefault="000E1AD6" w:rsidP="000E1AD6">
      <w:pPr>
        <w:pStyle w:val="Akapitzlist"/>
        <w:numPr>
          <w:ilvl w:val="0"/>
          <w:numId w:val="22"/>
        </w:numPr>
        <w:spacing w:before="120" w:after="120"/>
        <w:jc w:val="both"/>
        <w:rPr>
          <w:rFonts w:ascii="Poppins" w:hAnsi="Poppins" w:cs="Poppins"/>
        </w:rPr>
      </w:pPr>
      <w:r w:rsidRPr="000E1AD6">
        <w:rPr>
          <w:rFonts w:ascii="Poppins" w:hAnsi="Poppins" w:cs="Poppins"/>
        </w:rPr>
        <w:t xml:space="preserve">Finansowanie zamówienia przechodzącego na kolejny rok. </w:t>
      </w:r>
    </w:p>
    <w:p w14:paraId="6C146A5E" w14:textId="3AB1506C" w:rsidR="000E1AD6" w:rsidRPr="000E1AD6" w:rsidRDefault="000E1AD6" w:rsidP="000E1AD6">
      <w:pPr>
        <w:pStyle w:val="Akapitzlist"/>
        <w:numPr>
          <w:ilvl w:val="0"/>
          <w:numId w:val="22"/>
        </w:numPr>
        <w:spacing w:before="120" w:after="120"/>
        <w:jc w:val="both"/>
        <w:rPr>
          <w:rFonts w:ascii="Poppins" w:hAnsi="Poppins" w:cs="Poppins"/>
        </w:rPr>
      </w:pPr>
      <w:r w:rsidRPr="000E1AD6">
        <w:rPr>
          <w:rFonts w:ascii="Poppins" w:hAnsi="Poppins" w:cs="Poppins"/>
        </w:rPr>
        <w:lastRenderedPageBreak/>
        <w:t>Zamówienia powtarzające się</w:t>
      </w:r>
      <w:r w:rsidR="007D37AC">
        <w:rPr>
          <w:rFonts w:ascii="Poppins" w:hAnsi="Poppins" w:cs="Poppins"/>
        </w:rPr>
        <w:t xml:space="preserve"> - </w:t>
      </w:r>
      <w:r w:rsidRPr="000E1AD6">
        <w:rPr>
          <w:rFonts w:ascii="Poppins" w:hAnsi="Poppins" w:cs="Poppins"/>
        </w:rPr>
        <w:t xml:space="preserve">jak przygotować je wcześniej, aby zapewnić ciągłość dostaw i usług od 1 stycznia 2027 r. </w:t>
      </w:r>
    </w:p>
    <w:p w14:paraId="4EC2E1CC" w14:textId="52D3CB34" w:rsidR="005F1561" w:rsidRPr="00F737CF" w:rsidRDefault="005F1561" w:rsidP="000E1AD6">
      <w:pPr>
        <w:spacing w:before="120" w:after="120"/>
        <w:jc w:val="both"/>
        <w:rPr>
          <w:rFonts w:ascii="Poppins" w:hAnsi="Poppins" w:cs="Poppins"/>
          <w:b/>
          <w:bCs/>
        </w:rPr>
      </w:pPr>
      <w:r w:rsidRPr="00F737CF">
        <w:rPr>
          <w:rFonts w:ascii="Poppins" w:hAnsi="Poppins" w:cs="Poppins"/>
          <w:b/>
          <w:bCs/>
        </w:rPr>
        <w:t xml:space="preserve">Blok VI: </w:t>
      </w:r>
      <w:r w:rsidR="00196D06" w:rsidRPr="00196D06">
        <w:rPr>
          <w:rFonts w:ascii="Poppins" w:hAnsi="Poppins" w:cs="Poppins"/>
          <w:b/>
          <w:bCs/>
        </w:rPr>
        <w:t>Planowanie zamówień na 2027 r. i prawidłowe szacowanie wartości</w:t>
      </w:r>
      <w:r w:rsidR="00196D06">
        <w:rPr>
          <w:rFonts w:ascii="Poppins" w:hAnsi="Poppins" w:cs="Poppins"/>
          <w:b/>
          <w:bCs/>
        </w:rPr>
        <w:t>.</w:t>
      </w:r>
    </w:p>
    <w:p w14:paraId="2A40E775" w14:textId="79947697"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Jak przygotować plan postępowań na 2027 r. </w:t>
      </w:r>
    </w:p>
    <w:p w14:paraId="16FC422E" w14:textId="597E54F6"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Zamówienia jednorazowe, powtarzające się i realizowane etapami. </w:t>
      </w:r>
    </w:p>
    <w:p w14:paraId="6683ADE8" w14:textId="04A0C3C1"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Szacowanie wartości zamówienia – najczęstsze błędy prowadzące do zarzutu niedozwolonego podziału zamówienia. </w:t>
      </w:r>
    </w:p>
    <w:p w14:paraId="64B39D42" w14:textId="0A5631BF"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Opcje, wznowienia i zamówienia podobne – podobieństwa, różnice i praktyczne zastosowanie. </w:t>
      </w:r>
    </w:p>
    <w:p w14:paraId="59A4D01B" w14:textId="31D02357"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Czy i kiedy warto stosować prawo opcji. </w:t>
      </w:r>
    </w:p>
    <w:p w14:paraId="22D08190" w14:textId="00FA0E9A"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Jak prawidłowo skonstruować formularz ofertowy przy prawie opcji. </w:t>
      </w:r>
    </w:p>
    <w:p w14:paraId="34073E6A" w14:textId="4B96F981"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Wartość podstawowa, wartość opcji i wartość maksymalna umowy. </w:t>
      </w:r>
    </w:p>
    <w:p w14:paraId="14F23ED4" w14:textId="70B0CDF8"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Zabezpieczenie należytego wykonania umowy przy zamówieniu z opcją. </w:t>
      </w:r>
    </w:p>
    <w:p w14:paraId="2C610815" w14:textId="69FB41DE"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Opcja a środki finansowe i zasady gospodarki finansowej jednostki sektora finansów publicznych. </w:t>
      </w:r>
    </w:p>
    <w:p w14:paraId="787C2F97" w14:textId="33F23BB9" w:rsidR="00196D06" w:rsidRPr="007811C1" w:rsidRDefault="00196D06" w:rsidP="00196D06">
      <w:pPr>
        <w:pStyle w:val="Akapitzlist"/>
        <w:numPr>
          <w:ilvl w:val="0"/>
          <w:numId w:val="23"/>
        </w:numPr>
        <w:spacing w:after="120"/>
        <w:jc w:val="both"/>
        <w:rPr>
          <w:rFonts w:ascii="Poppins" w:hAnsi="Poppins" w:cs="Poppins"/>
        </w:rPr>
      </w:pPr>
      <w:r w:rsidRPr="007811C1">
        <w:rPr>
          <w:rFonts w:ascii="Poppins" w:hAnsi="Poppins" w:cs="Poppins"/>
        </w:rPr>
        <w:t xml:space="preserve">Dokumentowanie procesu szacowania wartości – jak przygotować dokumentację </w:t>
      </w:r>
      <w:r w:rsidR="009F55E6">
        <w:rPr>
          <w:rFonts w:ascii="Poppins" w:hAnsi="Poppins" w:cs="Poppins"/>
        </w:rPr>
        <w:t>„</w:t>
      </w:r>
      <w:r w:rsidRPr="007811C1">
        <w:rPr>
          <w:rFonts w:ascii="Poppins" w:hAnsi="Poppins" w:cs="Poppins"/>
        </w:rPr>
        <w:t>odporną na kontrolę</w:t>
      </w:r>
      <w:r w:rsidR="007811C1">
        <w:rPr>
          <w:rFonts w:ascii="Poppins" w:hAnsi="Poppins" w:cs="Poppins"/>
        </w:rPr>
        <w:t>”</w:t>
      </w:r>
      <w:r w:rsidRPr="007811C1">
        <w:rPr>
          <w:rFonts w:ascii="Poppins" w:hAnsi="Poppins" w:cs="Poppins"/>
        </w:rPr>
        <w:t>.</w:t>
      </w:r>
    </w:p>
    <w:p w14:paraId="7575C899" w14:textId="11C07005" w:rsidR="005F1561" w:rsidRDefault="005F1561" w:rsidP="00196D06">
      <w:pPr>
        <w:spacing w:after="120"/>
        <w:jc w:val="both"/>
        <w:rPr>
          <w:rFonts w:ascii="Poppins" w:hAnsi="Poppins" w:cs="Poppins"/>
          <w:b/>
          <w:bCs/>
        </w:rPr>
      </w:pPr>
      <w:r>
        <w:rPr>
          <w:rFonts w:ascii="Poppins" w:hAnsi="Poppins" w:cs="Poppins"/>
          <w:b/>
          <w:bCs/>
        </w:rPr>
        <w:t xml:space="preserve">Blok VII: </w:t>
      </w:r>
      <w:r w:rsidR="002F2203" w:rsidRPr="002F2203">
        <w:rPr>
          <w:rFonts w:ascii="Poppins" w:hAnsi="Poppins" w:cs="Poppins"/>
          <w:b/>
          <w:bCs/>
        </w:rPr>
        <w:t>SWZ 2026 – jak przygotować dokumentację, która nie ogranicza konkurencji i nie komplikuje później badania ofert</w:t>
      </w:r>
      <w:r w:rsidR="009F55E6">
        <w:rPr>
          <w:rFonts w:ascii="Poppins" w:hAnsi="Poppins" w:cs="Poppins"/>
          <w:b/>
          <w:bCs/>
        </w:rPr>
        <w:t>:</w:t>
      </w:r>
    </w:p>
    <w:p w14:paraId="37F60251" w14:textId="5968CF9C"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Wezwanie do wyjaśnienia, wezwanie do uzupełnienia czy odrzucenie oferty? </w:t>
      </w:r>
    </w:p>
    <w:p w14:paraId="73C3BBE8" w14:textId="5814B268"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Art. 128 PZP – granice uzupełniania podmiotowych środków dowodowych i innych dokumentów. </w:t>
      </w:r>
    </w:p>
    <w:p w14:paraId="370CB55C" w14:textId="2E658DDD"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Dokumenty elektroniczne, pełnomocnictwa i reprezentacja wykonawcy: </w:t>
      </w:r>
    </w:p>
    <w:p w14:paraId="7D964A7B" w14:textId="77777777" w:rsidR="006D2C11" w:rsidRPr="006D2C11" w:rsidRDefault="006D2C11" w:rsidP="00253342">
      <w:pPr>
        <w:numPr>
          <w:ilvl w:val="0"/>
          <w:numId w:val="30"/>
        </w:numPr>
        <w:ind w:hanging="357"/>
        <w:jc w:val="both"/>
        <w:rPr>
          <w:rFonts w:ascii="Poppins" w:hAnsi="Poppins" w:cs="Poppins"/>
        </w:rPr>
      </w:pPr>
      <w:r w:rsidRPr="006D2C11">
        <w:rPr>
          <w:rFonts w:ascii="Poppins" w:hAnsi="Poppins" w:cs="Poppins"/>
        </w:rPr>
        <w:t xml:space="preserve">skan dokumentu, </w:t>
      </w:r>
    </w:p>
    <w:p w14:paraId="09B45C81" w14:textId="77777777" w:rsidR="006D2C11" w:rsidRPr="006D2C11" w:rsidRDefault="006D2C11" w:rsidP="00253342">
      <w:pPr>
        <w:numPr>
          <w:ilvl w:val="0"/>
          <w:numId w:val="30"/>
        </w:numPr>
        <w:ind w:hanging="357"/>
        <w:jc w:val="both"/>
        <w:rPr>
          <w:rFonts w:ascii="Poppins" w:hAnsi="Poppins" w:cs="Poppins"/>
        </w:rPr>
      </w:pPr>
      <w:r w:rsidRPr="006D2C11">
        <w:rPr>
          <w:rFonts w:ascii="Poppins" w:hAnsi="Poppins" w:cs="Poppins"/>
        </w:rPr>
        <w:t xml:space="preserve">elektroniczne odwzorowanie, </w:t>
      </w:r>
    </w:p>
    <w:p w14:paraId="674D723D" w14:textId="77777777" w:rsidR="006D2C11" w:rsidRPr="006D2C11" w:rsidRDefault="006D2C11" w:rsidP="00253342">
      <w:pPr>
        <w:numPr>
          <w:ilvl w:val="0"/>
          <w:numId w:val="30"/>
        </w:numPr>
        <w:ind w:hanging="357"/>
        <w:jc w:val="both"/>
        <w:rPr>
          <w:rFonts w:ascii="Poppins" w:hAnsi="Poppins" w:cs="Poppins"/>
        </w:rPr>
      </w:pPr>
      <w:r w:rsidRPr="006D2C11">
        <w:rPr>
          <w:rFonts w:ascii="Poppins" w:hAnsi="Poppins" w:cs="Poppins"/>
        </w:rPr>
        <w:t xml:space="preserve">poświadczenie za zgodność, </w:t>
      </w:r>
    </w:p>
    <w:p w14:paraId="212482E7" w14:textId="77777777" w:rsidR="006D2C11" w:rsidRPr="006D2C11" w:rsidRDefault="006D2C11" w:rsidP="00253342">
      <w:pPr>
        <w:numPr>
          <w:ilvl w:val="0"/>
          <w:numId w:val="30"/>
        </w:numPr>
        <w:ind w:hanging="357"/>
        <w:jc w:val="both"/>
        <w:rPr>
          <w:rFonts w:ascii="Poppins" w:hAnsi="Poppins" w:cs="Poppins"/>
        </w:rPr>
      </w:pPr>
      <w:r w:rsidRPr="006D2C11">
        <w:rPr>
          <w:rFonts w:ascii="Poppins" w:hAnsi="Poppins" w:cs="Poppins"/>
        </w:rPr>
        <w:t xml:space="preserve">podpis kwalifikowany, </w:t>
      </w:r>
    </w:p>
    <w:p w14:paraId="10BE8B3F" w14:textId="77777777" w:rsidR="006D2C11" w:rsidRPr="006D2C11" w:rsidRDefault="006D2C11" w:rsidP="00253342">
      <w:pPr>
        <w:numPr>
          <w:ilvl w:val="0"/>
          <w:numId w:val="30"/>
        </w:numPr>
        <w:ind w:hanging="357"/>
        <w:jc w:val="both"/>
        <w:rPr>
          <w:rFonts w:ascii="Poppins" w:hAnsi="Poppins" w:cs="Poppins"/>
        </w:rPr>
      </w:pPr>
      <w:r w:rsidRPr="006D2C11">
        <w:rPr>
          <w:rFonts w:ascii="Poppins" w:hAnsi="Poppins" w:cs="Poppins"/>
        </w:rPr>
        <w:t xml:space="preserve">podpis zaufany i osobisty – kiedy może być stosowany. </w:t>
      </w:r>
    </w:p>
    <w:p w14:paraId="78F0B39E" w14:textId="38FDB9BC"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Pełnomocnictwo wadliwe w chwili składania oferty – co można uzupełnić. </w:t>
      </w:r>
    </w:p>
    <w:p w14:paraId="4527BC65" w14:textId="635437BE"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Wykonawca wspólnie ubiegający się o zamówienie – reprezentacja i dokumenty konsorcjum. </w:t>
      </w:r>
    </w:p>
    <w:p w14:paraId="20733C3F" w14:textId="2FFF4DD5"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Podmiotowe środki dowodowe – aktualność, kompletność i możliwość uzupełnienia. </w:t>
      </w:r>
    </w:p>
    <w:p w14:paraId="7FDAF049" w14:textId="69CA4D0A"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Przedmiotowe środki dowodowe – kiedy można uzupełnić, a kiedy nie. </w:t>
      </w:r>
    </w:p>
    <w:p w14:paraId="0D411197" w14:textId="65C7DBD0"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Oferta niezgodna z warunkami zamówienia – granica między wyjaśnieniem a niedopuszczalną zmianą oferty. </w:t>
      </w:r>
    </w:p>
    <w:p w14:paraId="144C8515" w14:textId="1053C450"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Poprawianie omyłek – kiedy obowiązek, a kiedy zakaz ingerencji w ofertę. </w:t>
      </w:r>
    </w:p>
    <w:p w14:paraId="569A2515" w14:textId="6724080F" w:rsidR="006D2C11" w:rsidRPr="006D2C11" w:rsidRDefault="006D2C11" w:rsidP="00253342">
      <w:pPr>
        <w:pStyle w:val="Akapitzlist"/>
        <w:numPr>
          <w:ilvl w:val="0"/>
          <w:numId w:val="29"/>
        </w:numPr>
        <w:ind w:hanging="357"/>
        <w:jc w:val="both"/>
        <w:rPr>
          <w:rFonts w:ascii="Poppins" w:hAnsi="Poppins" w:cs="Poppins"/>
        </w:rPr>
      </w:pPr>
      <w:r w:rsidRPr="006D2C11">
        <w:rPr>
          <w:rFonts w:ascii="Poppins" w:hAnsi="Poppins" w:cs="Poppins"/>
        </w:rPr>
        <w:t xml:space="preserve">Rażąco niska cena – aktualne problemy: </w:t>
      </w:r>
    </w:p>
    <w:p w14:paraId="728D8824" w14:textId="77777777" w:rsidR="006D2C11" w:rsidRPr="0040240F" w:rsidRDefault="006D2C11" w:rsidP="0040240F">
      <w:pPr>
        <w:pStyle w:val="Akapitzlist"/>
        <w:numPr>
          <w:ilvl w:val="0"/>
          <w:numId w:val="31"/>
        </w:numPr>
        <w:spacing w:after="120"/>
        <w:jc w:val="both"/>
        <w:rPr>
          <w:rFonts w:ascii="Poppins" w:hAnsi="Poppins" w:cs="Poppins"/>
        </w:rPr>
      </w:pPr>
      <w:r w:rsidRPr="0040240F">
        <w:rPr>
          <w:rFonts w:ascii="Poppins" w:hAnsi="Poppins" w:cs="Poppins"/>
        </w:rPr>
        <w:t xml:space="preserve">cena całkowita, </w:t>
      </w:r>
    </w:p>
    <w:p w14:paraId="3AACD466" w14:textId="77777777" w:rsidR="006D2C11" w:rsidRPr="0040240F" w:rsidRDefault="006D2C11" w:rsidP="0040240F">
      <w:pPr>
        <w:pStyle w:val="Akapitzlist"/>
        <w:numPr>
          <w:ilvl w:val="0"/>
          <w:numId w:val="31"/>
        </w:numPr>
        <w:spacing w:after="120"/>
        <w:jc w:val="both"/>
        <w:rPr>
          <w:rFonts w:ascii="Poppins" w:hAnsi="Poppins" w:cs="Poppins"/>
        </w:rPr>
      </w:pPr>
      <w:r w:rsidRPr="0040240F">
        <w:rPr>
          <w:rFonts w:ascii="Poppins" w:hAnsi="Poppins" w:cs="Poppins"/>
        </w:rPr>
        <w:t xml:space="preserve">cena jednostkowa, </w:t>
      </w:r>
    </w:p>
    <w:p w14:paraId="135D28B2" w14:textId="77777777" w:rsidR="006D2C11" w:rsidRPr="0040240F" w:rsidRDefault="006D2C11" w:rsidP="0040240F">
      <w:pPr>
        <w:pStyle w:val="Akapitzlist"/>
        <w:numPr>
          <w:ilvl w:val="0"/>
          <w:numId w:val="31"/>
        </w:numPr>
        <w:spacing w:after="120"/>
        <w:jc w:val="both"/>
        <w:rPr>
          <w:rFonts w:ascii="Poppins" w:hAnsi="Poppins" w:cs="Poppins"/>
        </w:rPr>
      </w:pPr>
      <w:r w:rsidRPr="0040240F">
        <w:rPr>
          <w:rFonts w:ascii="Poppins" w:hAnsi="Poppins" w:cs="Poppins"/>
        </w:rPr>
        <w:t xml:space="preserve">istotne części składowe, </w:t>
      </w:r>
    </w:p>
    <w:p w14:paraId="77EEEDC2" w14:textId="77777777" w:rsidR="006D2C11" w:rsidRPr="0040240F" w:rsidRDefault="006D2C11" w:rsidP="0040240F">
      <w:pPr>
        <w:pStyle w:val="Akapitzlist"/>
        <w:numPr>
          <w:ilvl w:val="0"/>
          <w:numId w:val="31"/>
        </w:numPr>
        <w:spacing w:after="120"/>
        <w:jc w:val="both"/>
        <w:rPr>
          <w:rFonts w:ascii="Poppins" w:hAnsi="Poppins" w:cs="Poppins"/>
        </w:rPr>
      </w:pPr>
      <w:r w:rsidRPr="0040240F">
        <w:rPr>
          <w:rFonts w:ascii="Poppins" w:hAnsi="Poppins" w:cs="Poppins"/>
        </w:rPr>
        <w:t xml:space="preserve">jakość i kompletność wyjaśnień. </w:t>
      </w:r>
    </w:p>
    <w:p w14:paraId="2424150D" w14:textId="3353A14E" w:rsidR="006D2C11" w:rsidRPr="006D2C11" w:rsidRDefault="006D2C11" w:rsidP="0040240F">
      <w:pPr>
        <w:pStyle w:val="Akapitzlist"/>
        <w:numPr>
          <w:ilvl w:val="0"/>
          <w:numId w:val="29"/>
        </w:numPr>
        <w:ind w:hanging="357"/>
        <w:jc w:val="both"/>
        <w:rPr>
          <w:rFonts w:ascii="Poppins" w:hAnsi="Poppins" w:cs="Poppins"/>
        </w:rPr>
      </w:pPr>
      <w:r w:rsidRPr="006D2C11">
        <w:rPr>
          <w:rFonts w:ascii="Poppins" w:hAnsi="Poppins" w:cs="Poppins"/>
        </w:rPr>
        <w:lastRenderedPageBreak/>
        <w:t xml:space="preserve">Czyn nieuczciwej konkurencji a rażąco niska cena. </w:t>
      </w:r>
    </w:p>
    <w:p w14:paraId="455F33E1" w14:textId="4BCCFD25" w:rsidR="006D2C11" w:rsidRPr="006D2C11" w:rsidRDefault="006D2C11" w:rsidP="0040240F">
      <w:pPr>
        <w:pStyle w:val="Akapitzlist"/>
        <w:numPr>
          <w:ilvl w:val="0"/>
          <w:numId w:val="29"/>
        </w:numPr>
        <w:ind w:hanging="357"/>
        <w:jc w:val="both"/>
        <w:rPr>
          <w:rFonts w:ascii="Poppins" w:hAnsi="Poppins" w:cs="Poppins"/>
        </w:rPr>
      </w:pPr>
      <w:r w:rsidRPr="006D2C11">
        <w:rPr>
          <w:rFonts w:ascii="Poppins" w:hAnsi="Poppins" w:cs="Poppins"/>
        </w:rPr>
        <w:t>Jak przygotować uzasadnienie odrzucenia oferty, aby ograniczyć ryzyko odwołania.</w:t>
      </w:r>
    </w:p>
    <w:p w14:paraId="429D95DC" w14:textId="6C8A0855" w:rsidR="005F1561" w:rsidRDefault="005F1561" w:rsidP="005F1561">
      <w:pPr>
        <w:spacing w:after="120"/>
        <w:jc w:val="both"/>
        <w:rPr>
          <w:rFonts w:ascii="Poppins" w:hAnsi="Poppins" w:cs="Poppins"/>
          <w:b/>
          <w:bCs/>
        </w:rPr>
      </w:pPr>
      <w:r w:rsidRPr="00F737CF">
        <w:rPr>
          <w:rFonts w:ascii="Poppins" w:hAnsi="Poppins" w:cs="Poppins"/>
          <w:b/>
          <w:bCs/>
        </w:rPr>
        <w:t xml:space="preserve">Blok </w:t>
      </w:r>
      <w:r>
        <w:rPr>
          <w:rFonts w:ascii="Poppins" w:hAnsi="Poppins" w:cs="Poppins"/>
          <w:b/>
          <w:bCs/>
        </w:rPr>
        <w:t>VIII</w:t>
      </w:r>
      <w:r w:rsidRPr="00F737CF">
        <w:rPr>
          <w:rFonts w:ascii="Poppins" w:hAnsi="Poppins" w:cs="Poppins"/>
          <w:b/>
          <w:bCs/>
        </w:rPr>
        <w:t xml:space="preserve">: </w:t>
      </w:r>
      <w:r w:rsidR="003F2B87" w:rsidRPr="003F2B87">
        <w:rPr>
          <w:rFonts w:ascii="Poppins" w:hAnsi="Poppins" w:cs="Poppins"/>
          <w:b/>
          <w:bCs/>
        </w:rPr>
        <w:t>Pytania, wyjaśnienia, zmiana SWZ i sytuacje kryzysowe przed oraz po otwarciu ofert</w:t>
      </w:r>
      <w:r>
        <w:rPr>
          <w:rFonts w:ascii="Poppins" w:hAnsi="Poppins" w:cs="Poppins"/>
          <w:b/>
          <w:bCs/>
        </w:rPr>
        <w:t>.</w:t>
      </w:r>
    </w:p>
    <w:p w14:paraId="7B06B662" w14:textId="3D9979D0" w:rsidR="003F2B87" w:rsidRPr="003F2B87" w:rsidRDefault="003F2B87" w:rsidP="003F2B87">
      <w:pPr>
        <w:pStyle w:val="Akapitzlist"/>
        <w:numPr>
          <w:ilvl w:val="0"/>
          <w:numId w:val="32"/>
        </w:numPr>
        <w:spacing w:after="120"/>
        <w:jc w:val="both"/>
        <w:rPr>
          <w:rFonts w:ascii="Poppins" w:hAnsi="Poppins" w:cs="Poppins"/>
        </w:rPr>
      </w:pPr>
      <w:r w:rsidRPr="003F2B87">
        <w:rPr>
          <w:rFonts w:ascii="Poppins" w:hAnsi="Poppins" w:cs="Poppins"/>
        </w:rPr>
        <w:t xml:space="preserve">Pytania wykonawców – kiedy odpowiedź jest obowiązkowa. </w:t>
      </w:r>
    </w:p>
    <w:p w14:paraId="4B8FBB85" w14:textId="645DAD7A" w:rsidR="003F2B87" w:rsidRPr="003F2B87" w:rsidRDefault="003F2B87" w:rsidP="003F2B87">
      <w:pPr>
        <w:pStyle w:val="Akapitzlist"/>
        <w:numPr>
          <w:ilvl w:val="0"/>
          <w:numId w:val="32"/>
        </w:numPr>
        <w:spacing w:after="120"/>
        <w:jc w:val="both"/>
        <w:rPr>
          <w:rFonts w:ascii="Poppins" w:hAnsi="Poppins" w:cs="Poppins"/>
        </w:rPr>
      </w:pPr>
      <w:r w:rsidRPr="003F2B87">
        <w:rPr>
          <w:rFonts w:ascii="Poppins" w:hAnsi="Poppins" w:cs="Poppins"/>
        </w:rPr>
        <w:t xml:space="preserve">Pytanie złożone po terminie, które ujawnia rzeczywisty błąd w dokumentacji – co powinien zrobić zamawiający. </w:t>
      </w:r>
    </w:p>
    <w:p w14:paraId="6419C923" w14:textId="38B6C9D7" w:rsidR="003F2B87" w:rsidRPr="003F2B87" w:rsidRDefault="003F2B87" w:rsidP="003F2B87">
      <w:pPr>
        <w:pStyle w:val="Akapitzlist"/>
        <w:numPr>
          <w:ilvl w:val="0"/>
          <w:numId w:val="32"/>
        </w:numPr>
        <w:spacing w:after="120"/>
        <w:jc w:val="both"/>
        <w:rPr>
          <w:rFonts w:ascii="Poppins" w:hAnsi="Poppins" w:cs="Poppins"/>
        </w:rPr>
      </w:pPr>
      <w:r w:rsidRPr="003F2B87">
        <w:rPr>
          <w:rFonts w:ascii="Poppins" w:hAnsi="Poppins" w:cs="Poppins"/>
        </w:rPr>
        <w:t xml:space="preserve">Wyjaśnienie treści SWZ czy niedopuszczalna zmiana warunków zamówienia. </w:t>
      </w:r>
    </w:p>
    <w:p w14:paraId="4C462C2A" w14:textId="5F78FED2" w:rsidR="003F2B87" w:rsidRPr="003F2B87" w:rsidRDefault="003F2B87" w:rsidP="003F2B87">
      <w:pPr>
        <w:pStyle w:val="Akapitzlist"/>
        <w:numPr>
          <w:ilvl w:val="0"/>
          <w:numId w:val="32"/>
        </w:numPr>
        <w:spacing w:after="120"/>
        <w:jc w:val="both"/>
        <w:rPr>
          <w:rFonts w:ascii="Poppins" w:hAnsi="Poppins" w:cs="Poppins"/>
        </w:rPr>
      </w:pPr>
      <w:r w:rsidRPr="003F2B87">
        <w:rPr>
          <w:rFonts w:ascii="Poppins" w:hAnsi="Poppins" w:cs="Poppins"/>
        </w:rPr>
        <w:t xml:space="preserve">Modyfikacja SWZ – kiedy konieczne jest przedłużenie terminu składania ofert. </w:t>
      </w:r>
    </w:p>
    <w:p w14:paraId="3B19290A" w14:textId="3D003CB2" w:rsidR="003F2B87" w:rsidRPr="003F2B87" w:rsidRDefault="003F2B87" w:rsidP="003F2B87">
      <w:pPr>
        <w:pStyle w:val="Akapitzlist"/>
        <w:numPr>
          <w:ilvl w:val="0"/>
          <w:numId w:val="32"/>
        </w:numPr>
        <w:spacing w:after="120"/>
        <w:jc w:val="both"/>
        <w:rPr>
          <w:rFonts w:ascii="Poppins" w:hAnsi="Poppins" w:cs="Poppins"/>
        </w:rPr>
      </w:pPr>
      <w:r w:rsidRPr="003F2B87">
        <w:rPr>
          <w:rFonts w:ascii="Poppins" w:hAnsi="Poppins" w:cs="Poppins"/>
        </w:rPr>
        <w:t xml:space="preserve">Błędy w formularzu ofertowym – kiedy można je naprawić, a kiedy konieczne jest unieważnienie postępowania. </w:t>
      </w:r>
    </w:p>
    <w:p w14:paraId="4F48400B" w14:textId="2F3064BC" w:rsidR="003F2B87" w:rsidRPr="003F2B87" w:rsidRDefault="003F2B87" w:rsidP="003F2B87">
      <w:pPr>
        <w:pStyle w:val="Akapitzlist"/>
        <w:numPr>
          <w:ilvl w:val="0"/>
          <w:numId w:val="32"/>
        </w:numPr>
        <w:spacing w:after="120"/>
        <w:jc w:val="both"/>
        <w:rPr>
          <w:rFonts w:ascii="Poppins" w:hAnsi="Poppins" w:cs="Poppins"/>
        </w:rPr>
      </w:pPr>
      <w:r w:rsidRPr="003F2B87">
        <w:rPr>
          <w:rFonts w:ascii="Poppins" w:hAnsi="Poppins" w:cs="Poppins"/>
        </w:rPr>
        <w:t xml:space="preserve">Powtórzenie czynności badania i oceny ofert. </w:t>
      </w:r>
    </w:p>
    <w:p w14:paraId="21CDD6EA" w14:textId="442938D5" w:rsidR="003F2B87" w:rsidRPr="003F2B87" w:rsidRDefault="003F2B87" w:rsidP="003F2B87">
      <w:pPr>
        <w:pStyle w:val="Akapitzlist"/>
        <w:numPr>
          <w:ilvl w:val="0"/>
          <w:numId w:val="32"/>
        </w:numPr>
        <w:spacing w:after="120"/>
        <w:jc w:val="both"/>
        <w:rPr>
          <w:rFonts w:ascii="Poppins" w:hAnsi="Poppins" w:cs="Poppins"/>
        </w:rPr>
      </w:pPr>
      <w:r w:rsidRPr="003F2B87">
        <w:rPr>
          <w:rFonts w:ascii="Poppins" w:hAnsi="Poppins" w:cs="Poppins"/>
        </w:rPr>
        <w:t xml:space="preserve">Unieważnienie wyboru najkorzystniejszej oferty – kiedy jest dopuszczalne. </w:t>
      </w:r>
    </w:p>
    <w:p w14:paraId="0C8B3ED3" w14:textId="2AA14EC5" w:rsidR="003F2B87" w:rsidRPr="003F2B87" w:rsidRDefault="003F2B87" w:rsidP="003F2B87">
      <w:pPr>
        <w:pStyle w:val="Akapitzlist"/>
        <w:numPr>
          <w:ilvl w:val="0"/>
          <w:numId w:val="32"/>
        </w:numPr>
        <w:spacing w:after="120"/>
        <w:jc w:val="both"/>
        <w:rPr>
          <w:rFonts w:ascii="Poppins" w:hAnsi="Poppins" w:cs="Poppins"/>
        </w:rPr>
      </w:pPr>
      <w:r w:rsidRPr="003F2B87">
        <w:rPr>
          <w:rFonts w:ascii="Poppins" w:hAnsi="Poppins" w:cs="Poppins"/>
        </w:rPr>
        <w:t>Kiedy błąd zamawiającego można naprawić, a kiedy konieczne jest unieważnienie postępowania.</w:t>
      </w:r>
    </w:p>
    <w:p w14:paraId="647B94F7" w14:textId="77777777" w:rsidR="00F737CF" w:rsidRPr="00F737CF" w:rsidRDefault="00F737CF" w:rsidP="00F737CF">
      <w:pPr>
        <w:spacing w:before="60"/>
        <w:jc w:val="center"/>
        <w:rPr>
          <w:rFonts w:ascii="Poppins" w:hAnsi="Poppins" w:cs="Poppins"/>
          <w:b/>
          <w:sz w:val="18"/>
          <w:szCs w:val="18"/>
          <w:u w:val="single"/>
        </w:rPr>
      </w:pPr>
      <w:r w:rsidRPr="00F737CF">
        <w:rPr>
          <w:rFonts w:ascii="Poppins" w:hAnsi="Poppins" w:cs="Poppins"/>
          <w:b/>
          <w:sz w:val="18"/>
          <w:szCs w:val="18"/>
          <w:u w:val="single"/>
        </w:rPr>
        <w:t>Dzień III – piątek:</w:t>
      </w:r>
    </w:p>
    <w:p w14:paraId="740EA158" w14:textId="77777777" w:rsidR="00F737CF" w:rsidRPr="00F737CF" w:rsidRDefault="00F737CF" w:rsidP="00F737CF">
      <w:pPr>
        <w:spacing w:before="120"/>
        <w:jc w:val="both"/>
        <w:rPr>
          <w:rFonts w:ascii="Poppins" w:hAnsi="Poppins" w:cs="Poppins"/>
          <w:bCs/>
          <w:i/>
          <w:iCs/>
          <w:sz w:val="18"/>
          <w:szCs w:val="18"/>
        </w:rPr>
      </w:pPr>
      <w:r w:rsidRPr="00F737CF">
        <w:rPr>
          <w:rFonts w:ascii="Poppins" w:hAnsi="Poppins" w:cs="Poppins"/>
          <w:bCs/>
          <w:i/>
          <w:iCs/>
          <w:sz w:val="18"/>
          <w:szCs w:val="18"/>
        </w:rPr>
        <w:t>do godz. 9.00 śniadanie, 9:00-11.00 – zajęcia; do godz. 11.00 – wykwaterowanie uczestników</w:t>
      </w:r>
    </w:p>
    <w:p w14:paraId="3D07C0B3" w14:textId="0DDC1E43" w:rsidR="005F1561" w:rsidRDefault="005F1561" w:rsidP="005F1561">
      <w:pPr>
        <w:spacing w:before="120" w:after="120"/>
        <w:jc w:val="both"/>
        <w:rPr>
          <w:rFonts w:ascii="Poppins" w:hAnsi="Poppins" w:cs="Poppins"/>
          <w:b/>
          <w:bCs/>
        </w:rPr>
      </w:pPr>
      <w:r w:rsidRPr="00F737CF">
        <w:rPr>
          <w:rFonts w:ascii="Poppins" w:hAnsi="Poppins" w:cs="Poppins"/>
          <w:b/>
          <w:bCs/>
        </w:rPr>
        <w:t xml:space="preserve">Blok </w:t>
      </w:r>
      <w:r>
        <w:rPr>
          <w:rFonts w:ascii="Poppins" w:hAnsi="Poppins" w:cs="Poppins"/>
          <w:b/>
          <w:bCs/>
        </w:rPr>
        <w:t>IX</w:t>
      </w:r>
      <w:r w:rsidRPr="00F737CF">
        <w:rPr>
          <w:rFonts w:ascii="Poppins" w:hAnsi="Poppins" w:cs="Poppins"/>
          <w:b/>
          <w:bCs/>
        </w:rPr>
        <w:t xml:space="preserve">: </w:t>
      </w:r>
      <w:r w:rsidR="004B04AD" w:rsidRPr="004B04AD">
        <w:rPr>
          <w:rFonts w:ascii="Poppins" w:hAnsi="Poppins" w:cs="Poppins"/>
          <w:b/>
          <w:bCs/>
        </w:rPr>
        <w:t>Umowa w sprawie zamówienia publicznego – najważniejsze problemy na etapie realizacji</w:t>
      </w:r>
      <w:r w:rsidRPr="00F737CF">
        <w:rPr>
          <w:rFonts w:ascii="Poppins" w:hAnsi="Poppins" w:cs="Poppins"/>
          <w:b/>
          <w:bCs/>
        </w:rPr>
        <w:t>.</w:t>
      </w:r>
    </w:p>
    <w:p w14:paraId="78A1BFAF" w14:textId="02C1CED1"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Jak przygotować projekt umowy, aby ograniczyć liczbę sporów z wykonawcą. </w:t>
      </w:r>
    </w:p>
    <w:p w14:paraId="7043894B" w14:textId="53C5D36B"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Obowiązek współdziałania stron</w:t>
      </w:r>
      <w:r w:rsidR="009F55E6">
        <w:rPr>
          <w:rFonts w:ascii="Poppins" w:hAnsi="Poppins" w:cs="Poppins"/>
        </w:rPr>
        <w:t xml:space="preserve"> - </w:t>
      </w:r>
      <w:r w:rsidRPr="008C1B20">
        <w:rPr>
          <w:rFonts w:ascii="Poppins" w:hAnsi="Poppins" w:cs="Poppins"/>
        </w:rPr>
        <w:t xml:space="preserve"> praktyczne znaczenie dla zamawiającego. </w:t>
      </w:r>
    </w:p>
    <w:p w14:paraId="69F6F1AA" w14:textId="434AD29A"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Kary umowne – jak konstruować je skutecznie i proporcjonalnie. </w:t>
      </w:r>
    </w:p>
    <w:p w14:paraId="41A1E47E" w14:textId="7CC4BAE8"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Naliczanie, potrącanie i miarkowanie kar umownych. </w:t>
      </w:r>
    </w:p>
    <w:p w14:paraId="7AC79887" w14:textId="6804A69C"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Zabezpieczenie należytego wykonania umowy. </w:t>
      </w:r>
    </w:p>
    <w:p w14:paraId="56335C51" w14:textId="6A9D20E9"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Prawo opcji w trakcie realizacji umowy. </w:t>
      </w:r>
    </w:p>
    <w:p w14:paraId="0B697136" w14:textId="1662DA9F"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Zmiana umowy na podstawie art. 455 PZP: </w:t>
      </w:r>
    </w:p>
    <w:p w14:paraId="6728D9AA" w14:textId="77777777" w:rsidR="008C1B20" w:rsidRPr="008C1B20" w:rsidRDefault="008C1B20" w:rsidP="008C1B20">
      <w:pPr>
        <w:pStyle w:val="Akapitzlist"/>
        <w:numPr>
          <w:ilvl w:val="0"/>
          <w:numId w:val="35"/>
        </w:numPr>
        <w:jc w:val="both"/>
        <w:rPr>
          <w:rFonts w:ascii="Poppins" w:hAnsi="Poppins" w:cs="Poppins"/>
        </w:rPr>
      </w:pPr>
      <w:r w:rsidRPr="008C1B20">
        <w:rPr>
          <w:rFonts w:ascii="Poppins" w:hAnsi="Poppins" w:cs="Poppins"/>
        </w:rPr>
        <w:t xml:space="preserve">zmiany przewidziane w umowie, </w:t>
      </w:r>
    </w:p>
    <w:p w14:paraId="25333FAD" w14:textId="77777777" w:rsidR="008C1B20" w:rsidRPr="008C1B20" w:rsidRDefault="008C1B20" w:rsidP="008C1B20">
      <w:pPr>
        <w:pStyle w:val="Akapitzlist"/>
        <w:numPr>
          <w:ilvl w:val="0"/>
          <w:numId w:val="35"/>
        </w:numPr>
        <w:jc w:val="both"/>
        <w:rPr>
          <w:rFonts w:ascii="Poppins" w:hAnsi="Poppins" w:cs="Poppins"/>
        </w:rPr>
      </w:pPr>
      <w:r w:rsidRPr="008C1B20">
        <w:rPr>
          <w:rFonts w:ascii="Poppins" w:hAnsi="Poppins" w:cs="Poppins"/>
        </w:rPr>
        <w:t xml:space="preserve">zmiany nieistotne, </w:t>
      </w:r>
    </w:p>
    <w:p w14:paraId="3A1E9F6C" w14:textId="77777777" w:rsidR="008C1B20" w:rsidRPr="008C1B20" w:rsidRDefault="008C1B20" w:rsidP="008C1B20">
      <w:pPr>
        <w:pStyle w:val="Akapitzlist"/>
        <w:numPr>
          <w:ilvl w:val="0"/>
          <w:numId w:val="35"/>
        </w:numPr>
        <w:jc w:val="both"/>
        <w:rPr>
          <w:rFonts w:ascii="Poppins" w:hAnsi="Poppins" w:cs="Poppins"/>
        </w:rPr>
      </w:pPr>
      <w:r w:rsidRPr="008C1B20">
        <w:rPr>
          <w:rFonts w:ascii="Poppins" w:hAnsi="Poppins" w:cs="Poppins"/>
        </w:rPr>
        <w:t xml:space="preserve">zmiany spowodowane okolicznościami nieprzewidywalnymi, </w:t>
      </w:r>
    </w:p>
    <w:p w14:paraId="43D6C854" w14:textId="77777777" w:rsidR="008C1B20" w:rsidRPr="008C1B20" w:rsidRDefault="008C1B20" w:rsidP="008C1B20">
      <w:pPr>
        <w:pStyle w:val="Akapitzlist"/>
        <w:numPr>
          <w:ilvl w:val="0"/>
          <w:numId w:val="35"/>
        </w:numPr>
        <w:jc w:val="both"/>
        <w:rPr>
          <w:rFonts w:ascii="Poppins" w:hAnsi="Poppins" w:cs="Poppins"/>
        </w:rPr>
      </w:pPr>
      <w:r w:rsidRPr="008C1B20">
        <w:rPr>
          <w:rFonts w:ascii="Poppins" w:hAnsi="Poppins" w:cs="Poppins"/>
        </w:rPr>
        <w:t xml:space="preserve">zmiany wartości umowy. </w:t>
      </w:r>
    </w:p>
    <w:p w14:paraId="21D00D0B" w14:textId="477A087D"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Waloryzacja wynagrodzenia – najczęstsze problemy praktyczne. </w:t>
      </w:r>
    </w:p>
    <w:p w14:paraId="45912042" w14:textId="657D60AD"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Aneks czy nowe postępowanie? </w:t>
      </w:r>
    </w:p>
    <w:p w14:paraId="6B8F65D5" w14:textId="7B05C6D7"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 xml:space="preserve">Zmiany umowy a ryzyko zarzutów organów kontroli. </w:t>
      </w:r>
    </w:p>
    <w:p w14:paraId="5426EFD7" w14:textId="1535A78E" w:rsidR="008C1B20" w:rsidRPr="008C1B20" w:rsidRDefault="008C1B20" w:rsidP="008C1B20">
      <w:pPr>
        <w:pStyle w:val="Akapitzlist"/>
        <w:numPr>
          <w:ilvl w:val="0"/>
          <w:numId w:val="34"/>
        </w:numPr>
        <w:jc w:val="both"/>
        <w:rPr>
          <w:rFonts w:ascii="Poppins" w:hAnsi="Poppins" w:cs="Poppins"/>
        </w:rPr>
      </w:pPr>
      <w:r w:rsidRPr="008C1B20">
        <w:rPr>
          <w:rFonts w:ascii="Poppins" w:hAnsi="Poppins" w:cs="Poppins"/>
        </w:rPr>
        <w:t>Ogłoszenie o wykonaniu umowy – obowiązki i praktyczne problemy.</w:t>
      </w:r>
    </w:p>
    <w:p w14:paraId="54C68824" w14:textId="7E8B285A" w:rsidR="005F1561" w:rsidRPr="00553779" w:rsidRDefault="005F1561" w:rsidP="005F1561">
      <w:pPr>
        <w:spacing w:before="240" w:after="160" w:line="259" w:lineRule="auto"/>
        <w:jc w:val="both"/>
        <w:rPr>
          <w:rFonts w:ascii="Poppins" w:hAnsi="Poppins" w:cs="Poppins"/>
          <w:b/>
          <w:bCs/>
        </w:rPr>
      </w:pPr>
      <w:r w:rsidRPr="00553779">
        <w:rPr>
          <w:rFonts w:ascii="Poppins" w:hAnsi="Poppins" w:cs="Poppins"/>
          <w:b/>
          <w:bCs/>
        </w:rPr>
        <w:t xml:space="preserve">Blok X: </w:t>
      </w:r>
      <w:r w:rsidR="008170FE" w:rsidRPr="008170FE">
        <w:rPr>
          <w:rFonts w:ascii="Poppins" w:hAnsi="Poppins" w:cs="Poppins"/>
          <w:b/>
          <w:bCs/>
        </w:rPr>
        <w:t>Zamówienia pod kontrolą – jak prowadzić postępowanie i dokumentację, aby przygotować się na kontrolę</w:t>
      </w:r>
      <w:r>
        <w:rPr>
          <w:rFonts w:ascii="Poppins" w:hAnsi="Poppins" w:cs="Poppins"/>
          <w:b/>
          <w:bCs/>
        </w:rPr>
        <w:t>.</w:t>
      </w:r>
    </w:p>
    <w:p w14:paraId="5F61A3EB" w14:textId="77777777" w:rsidR="005F1561" w:rsidRPr="00F737CF" w:rsidRDefault="005F1561" w:rsidP="005F1561">
      <w:pPr>
        <w:spacing w:before="120"/>
        <w:rPr>
          <w:rFonts w:ascii="Poppins" w:hAnsi="Poppins" w:cs="Poppins"/>
          <w:b/>
          <w:bCs/>
          <w:sz w:val="18"/>
          <w:szCs w:val="18"/>
        </w:rPr>
      </w:pPr>
      <w:r>
        <w:rPr>
          <w:rFonts w:ascii="Poppins" w:hAnsi="Poppins" w:cs="Poppins"/>
          <w:b/>
          <w:bCs/>
        </w:rPr>
        <w:t xml:space="preserve">Blok XI: </w:t>
      </w:r>
      <w:r w:rsidRPr="00F737CF">
        <w:rPr>
          <w:rFonts w:ascii="Poppins" w:hAnsi="Poppins" w:cs="Poppins"/>
          <w:b/>
          <w:bCs/>
        </w:rPr>
        <w:t>Podsumowanie szkolenia.</w:t>
      </w:r>
    </w:p>
    <w:p w14:paraId="5B8987F1" w14:textId="77777777" w:rsidR="00F737CF" w:rsidRPr="00F737CF" w:rsidRDefault="00F737CF" w:rsidP="00D33F09">
      <w:pPr>
        <w:spacing w:before="120"/>
        <w:rPr>
          <w:rFonts w:ascii="Poppins" w:hAnsi="Poppins" w:cs="Poppins"/>
          <w:b/>
          <w:bCs/>
          <w:sz w:val="18"/>
          <w:szCs w:val="18"/>
        </w:rPr>
      </w:pPr>
    </w:p>
    <w:p w14:paraId="463104B6" w14:textId="77777777" w:rsidR="00BC3AB7" w:rsidRPr="00F737CF" w:rsidRDefault="00BC3AB7" w:rsidP="00BC3AB7">
      <w:pPr>
        <w:jc w:val="both"/>
        <w:rPr>
          <w:rFonts w:ascii="Calibri" w:hAnsi="Calibri" w:cs="Calibri"/>
          <w:b/>
          <w:sz w:val="22"/>
          <w:szCs w:val="22"/>
        </w:rPr>
      </w:pPr>
    </w:p>
    <w:bookmarkEnd w:id="0"/>
    <w:p w14:paraId="16C2600F" w14:textId="77777777" w:rsidR="005F1561" w:rsidRPr="005F1561" w:rsidRDefault="005F1561" w:rsidP="005F1561">
      <w:pPr>
        <w:pBdr>
          <w:top w:val="single" w:sz="4" w:space="1" w:color="auto"/>
          <w:left w:val="single" w:sz="4" w:space="1" w:color="auto"/>
          <w:bottom w:val="single" w:sz="4" w:space="1" w:color="auto"/>
          <w:right w:val="single" w:sz="4" w:space="1" w:color="auto"/>
        </w:pBdr>
        <w:jc w:val="both"/>
        <w:rPr>
          <w:rFonts w:ascii="Poppins" w:hAnsi="Poppins" w:cs="Poppins"/>
          <w:color w:val="000000"/>
        </w:rPr>
      </w:pPr>
      <w:r w:rsidRPr="005F1561">
        <w:rPr>
          <w:rFonts w:ascii="Poppins" w:hAnsi="Poppins" w:cs="Poppins"/>
          <w:b/>
          <w:bCs/>
          <w:color w:val="000000"/>
        </w:rPr>
        <w:lastRenderedPageBreak/>
        <w:t>Holiday Inn Gdańsk City Centre</w:t>
      </w:r>
      <w:r w:rsidRPr="005F1561">
        <w:rPr>
          <w:rFonts w:ascii="Poppins" w:hAnsi="Poppins" w:cs="Poppins"/>
          <w:color w:val="000000"/>
        </w:rPr>
        <w:t xml:space="preserve"> to nowoczesny, czterogwiazdkowy hotel położony w jednej z najbardziej atrakcyjnych części Gdańska – na Wyspie Spichrzów, przy ul. Chmielnej 1, bezpośrednio nad Motławą i gdańską mariną. Lokalizacja jest bez wątpienia jednym z największych atutów hotelu. Zaledwie trzysta metrów dzieli go od Długiego Targu, Fontanny Neptuna i najważniejszych zabytków Głównego Miasta, a jednocześnie położenie nad wodą pozwala cieszyć się wyjątkową atmosferą tej części Gdańska. Hotel oferuje nowocześnie urządzone, klimatyzowane pokoje, zaplecze konferencyjne oraz całodobowe centrum fitness. Na szczególną uwagę zasługuje hotelowa restauracja Horizon, położona nad Motławą i oferująca widok na marinę. Jej menu łączy kuchnię międzynarodową z lokalnymi, kaszubskimi akcentami i bazuje na świeżych, sezonowych produktach.</w:t>
      </w:r>
    </w:p>
    <w:p w14:paraId="6D1E095D" w14:textId="39EBE00A" w:rsidR="005F1561" w:rsidRPr="005F1561" w:rsidRDefault="005F1561" w:rsidP="005F1561">
      <w:pPr>
        <w:pBdr>
          <w:top w:val="single" w:sz="4" w:space="1" w:color="auto"/>
          <w:left w:val="single" w:sz="4" w:space="1" w:color="auto"/>
          <w:bottom w:val="single" w:sz="4" w:space="1" w:color="auto"/>
          <w:right w:val="single" w:sz="4" w:space="1" w:color="auto"/>
        </w:pBdr>
        <w:jc w:val="both"/>
        <w:rPr>
          <w:rFonts w:ascii="Poppins" w:hAnsi="Poppins" w:cs="Poppins"/>
          <w:color w:val="000000"/>
        </w:rPr>
      </w:pPr>
    </w:p>
    <w:p w14:paraId="4CAB84D2" w14:textId="77777777" w:rsidR="005F1561" w:rsidRPr="005F1561" w:rsidRDefault="005F1561" w:rsidP="005F1561">
      <w:pPr>
        <w:pBdr>
          <w:top w:val="single" w:sz="4" w:space="1" w:color="auto"/>
          <w:left w:val="single" w:sz="4" w:space="1" w:color="auto"/>
          <w:bottom w:val="single" w:sz="4" w:space="1" w:color="auto"/>
          <w:right w:val="single" w:sz="4" w:space="1" w:color="auto"/>
        </w:pBdr>
        <w:jc w:val="both"/>
        <w:rPr>
          <w:rFonts w:ascii="Poppins" w:hAnsi="Poppins" w:cs="Poppins"/>
          <w:color w:val="000000"/>
        </w:rPr>
      </w:pPr>
      <w:r w:rsidRPr="005F1561">
        <w:rPr>
          <w:rFonts w:ascii="Poppins" w:hAnsi="Poppins" w:cs="Poppins"/>
          <w:color w:val="000000"/>
        </w:rPr>
        <w:t>Prawdziwą wizytówką obiektu jest znajdujący się na 7. piętrze SKY Bar z przeszklonym wnętrzem i tarasem, z którego rozciąga się wyjątkowa panorama Gdańska – z jednej strony na historyczną zabudowę miasta, z drugiej na Motławę i marinę jachtową. To świetne miejsce na wieczorne spotkanie i odpoczynek po intensywnym dniu szkoleniowym.</w:t>
      </w:r>
    </w:p>
    <w:p w14:paraId="345A25DA" w14:textId="77777777" w:rsidR="005F1561" w:rsidRPr="005F1561" w:rsidRDefault="005F1561" w:rsidP="005F1561">
      <w:pPr>
        <w:pBdr>
          <w:top w:val="single" w:sz="4" w:space="1" w:color="auto"/>
          <w:left w:val="single" w:sz="4" w:space="1" w:color="auto"/>
          <w:bottom w:val="single" w:sz="4" w:space="1" w:color="auto"/>
          <w:right w:val="single" w:sz="4" w:space="1" w:color="auto"/>
        </w:pBdr>
        <w:jc w:val="both"/>
        <w:rPr>
          <w:rFonts w:ascii="Poppins" w:hAnsi="Poppins" w:cs="Poppins"/>
          <w:color w:val="000000"/>
        </w:rPr>
      </w:pPr>
    </w:p>
    <w:p w14:paraId="31EC0D7A" w14:textId="77777777" w:rsidR="005F1561" w:rsidRPr="005F1561" w:rsidRDefault="005F1561" w:rsidP="005F1561">
      <w:pPr>
        <w:pBdr>
          <w:top w:val="single" w:sz="4" w:space="1" w:color="auto"/>
          <w:left w:val="single" w:sz="4" w:space="1" w:color="auto"/>
          <w:bottom w:val="single" w:sz="4" w:space="1" w:color="auto"/>
          <w:right w:val="single" w:sz="4" w:space="1" w:color="auto"/>
        </w:pBdr>
        <w:jc w:val="both"/>
        <w:rPr>
          <w:rFonts w:ascii="Poppins" w:hAnsi="Poppins" w:cs="Poppins"/>
          <w:color w:val="000000"/>
        </w:rPr>
      </w:pPr>
      <w:r w:rsidRPr="005F1561">
        <w:rPr>
          <w:rFonts w:ascii="Poppins" w:hAnsi="Poppins" w:cs="Poppins"/>
          <w:color w:val="000000"/>
        </w:rPr>
        <w:t>Holiday Inn Gdańsk – City Centre uzyskuje na Booking.com bardzo wysoką ocenę, natomiast samo położenie oceniane jest aż na 9,8/10. W opiniach regularnie powtarzają się pochwały dotyczące znakomitej lokalizacji, czystości, przestronnych i komfortowych pokoi, wygodnych łóżek, jakości obsługi oraz śniadań.</w:t>
      </w:r>
    </w:p>
    <w:p w14:paraId="020F16C9" w14:textId="77777777" w:rsidR="005F1561" w:rsidRPr="005F1561" w:rsidRDefault="005F1561" w:rsidP="005F1561">
      <w:pPr>
        <w:pBdr>
          <w:top w:val="single" w:sz="4" w:space="1" w:color="auto"/>
          <w:left w:val="single" w:sz="4" w:space="1" w:color="auto"/>
          <w:bottom w:val="single" w:sz="4" w:space="1" w:color="auto"/>
          <w:right w:val="single" w:sz="4" w:space="1" w:color="auto"/>
        </w:pBdr>
        <w:jc w:val="both"/>
        <w:rPr>
          <w:rFonts w:ascii="Poppins" w:hAnsi="Poppins" w:cs="Poppins"/>
          <w:color w:val="000000"/>
        </w:rPr>
      </w:pPr>
    </w:p>
    <w:p w14:paraId="7823A72B" w14:textId="77777777" w:rsidR="005F1561" w:rsidRDefault="005F1561" w:rsidP="005F1561">
      <w:pPr>
        <w:pBdr>
          <w:top w:val="single" w:sz="4" w:space="1" w:color="auto"/>
          <w:left w:val="single" w:sz="4" w:space="1" w:color="auto"/>
          <w:bottom w:val="single" w:sz="4" w:space="1" w:color="auto"/>
          <w:right w:val="single" w:sz="4" w:space="1" w:color="auto"/>
        </w:pBdr>
        <w:jc w:val="both"/>
        <w:rPr>
          <w:rFonts w:ascii="Poppins" w:hAnsi="Poppins" w:cs="Poppins"/>
          <w:color w:val="000000"/>
        </w:rPr>
      </w:pPr>
      <w:r w:rsidRPr="005F1561">
        <w:rPr>
          <w:rFonts w:ascii="Poppins" w:hAnsi="Poppins" w:cs="Poppins"/>
          <w:color w:val="000000"/>
        </w:rPr>
        <w:t xml:space="preserve">Dla uczestników przyjeżdżających samochodem ważną informacją jest dostępność dużego parkingu w bezpośrednim sąsiedztwie hotelu. Przy ul. Chmielnej 110 funkcjonuje </w:t>
      </w:r>
      <w:proofErr w:type="spellStart"/>
      <w:r w:rsidRPr="005F1561">
        <w:rPr>
          <w:rFonts w:ascii="Poppins" w:hAnsi="Poppins" w:cs="Poppins"/>
          <w:color w:val="000000"/>
        </w:rPr>
        <w:t>Interparking</w:t>
      </w:r>
      <w:proofErr w:type="spellEnd"/>
      <w:r w:rsidRPr="005F1561">
        <w:rPr>
          <w:rFonts w:ascii="Poppins" w:hAnsi="Poppins" w:cs="Poppins"/>
          <w:color w:val="000000"/>
        </w:rPr>
        <w:t xml:space="preserve"> Wyspa Spichrzów – całodobowy, dwupoziomowy, podziemny i monitorowany parking, dysponujący 486 miejscami. Parking czynny jest 7 dni w tygodniu przez całą dobę. Koszt parkowania wynosi 50 zł (ostatnia cena) za dobę w taryfie standardowej.</w:t>
      </w:r>
      <w:r>
        <w:rPr>
          <w:rFonts w:ascii="Poppins" w:hAnsi="Poppins" w:cs="Poppins"/>
          <w:color w:val="000000"/>
        </w:rPr>
        <w:t xml:space="preserve"> </w:t>
      </w:r>
      <w:r w:rsidRPr="005F1561">
        <w:rPr>
          <w:rFonts w:ascii="Poppins" w:hAnsi="Poppins" w:cs="Poppins"/>
          <w:color w:val="000000"/>
        </w:rPr>
        <w:t xml:space="preserve">Więcej informacji pod adresem: </w:t>
      </w:r>
    </w:p>
    <w:p w14:paraId="2288C69F" w14:textId="03914C2A" w:rsidR="00DA670D" w:rsidRPr="005F1561" w:rsidRDefault="005F1561" w:rsidP="005F1561">
      <w:pPr>
        <w:pBdr>
          <w:top w:val="single" w:sz="4" w:space="1" w:color="auto"/>
          <w:left w:val="single" w:sz="4" w:space="1" w:color="auto"/>
          <w:bottom w:val="single" w:sz="4" w:space="1" w:color="auto"/>
          <w:right w:val="single" w:sz="4" w:space="1" w:color="auto"/>
        </w:pBdr>
        <w:jc w:val="both"/>
        <w:rPr>
          <w:rFonts w:ascii="Poppins" w:hAnsi="Poppins" w:cs="Poppins"/>
          <w:sz w:val="16"/>
          <w:szCs w:val="16"/>
        </w:rPr>
        <w:sectPr w:rsidR="00DA670D" w:rsidRPr="005F1561" w:rsidSect="00292070">
          <w:footerReference w:type="default" r:id="rId14"/>
          <w:footnotePr>
            <w:pos w:val="beneathText"/>
          </w:footnotePr>
          <w:pgSz w:w="11905" w:h="16837"/>
          <w:pgMar w:top="1418" w:right="1021" w:bottom="737" w:left="1021" w:header="720" w:footer="1021" w:gutter="0"/>
          <w:cols w:space="708"/>
          <w:docGrid w:linePitch="360"/>
        </w:sectPr>
      </w:pPr>
      <w:r w:rsidRPr="005F1561">
        <w:rPr>
          <w:rFonts w:ascii="Poppins" w:hAnsi="Poppins" w:cs="Poppins"/>
          <w:color w:val="000000"/>
        </w:rPr>
        <w:t>https://wyspaspichrzow.interparking.pl/</w:t>
      </w:r>
    </w:p>
    <w:p w14:paraId="0DAA1DD8" w14:textId="77777777" w:rsidR="00715C70" w:rsidRPr="00F737CF" w:rsidRDefault="00B55574" w:rsidP="00CD7A09">
      <w:pPr>
        <w:pStyle w:val="WW-Tekstpodstawowywcity3"/>
        <w:tabs>
          <w:tab w:val="left" w:pos="1157"/>
        </w:tabs>
        <w:suppressAutoHyphens/>
        <w:spacing w:after="0"/>
        <w:ind w:left="0"/>
        <w:jc w:val="center"/>
        <w:rPr>
          <w:rFonts w:ascii="Calibri" w:hAnsi="Calibri"/>
          <w:b/>
          <w:sz w:val="32"/>
          <w:szCs w:val="32"/>
          <w:u w:val="single"/>
        </w:rPr>
      </w:pPr>
      <w:r w:rsidRPr="00F737CF">
        <w:rPr>
          <w:rFonts w:ascii="Calibri" w:hAnsi="Calibri"/>
          <w:b/>
          <w:sz w:val="32"/>
          <w:szCs w:val="32"/>
          <w:u w:val="single"/>
        </w:rPr>
        <w:lastRenderedPageBreak/>
        <w:t>ZGŁOSZENIE</w:t>
      </w:r>
      <w:r w:rsidR="00374C49" w:rsidRPr="00F737CF">
        <w:rPr>
          <w:rFonts w:ascii="Calibri" w:hAnsi="Calibri"/>
          <w:b/>
          <w:sz w:val="32"/>
          <w:szCs w:val="32"/>
          <w:u w:val="single"/>
        </w:rPr>
        <w:t xml:space="preserve"> NA </w:t>
      </w:r>
      <w:r w:rsidR="00E967C9" w:rsidRPr="00F737CF">
        <w:rPr>
          <w:rFonts w:ascii="Calibri" w:hAnsi="Calibri"/>
          <w:b/>
          <w:sz w:val="32"/>
          <w:szCs w:val="32"/>
          <w:u w:val="single"/>
        </w:rPr>
        <w:t>SZKOLENIE</w:t>
      </w:r>
      <w:r w:rsidR="00296BE6" w:rsidRPr="00F737CF">
        <w:rPr>
          <w:rFonts w:ascii="Calibri" w:hAnsi="Calibri"/>
          <w:b/>
          <w:sz w:val="32"/>
          <w:szCs w:val="32"/>
          <w:u w:val="single"/>
        </w:rPr>
        <w:t>:</w:t>
      </w:r>
    </w:p>
    <w:p w14:paraId="6A08ACF4" w14:textId="77777777" w:rsidR="00B1570C" w:rsidRDefault="00B1570C" w:rsidP="00B1570C">
      <w:pPr>
        <w:pStyle w:val="WW-Tekstpodstawowy3"/>
        <w:ind w:left="-567" w:right="-567"/>
        <w:jc w:val="center"/>
        <w:rPr>
          <w:rFonts w:ascii="Poppins" w:hAnsi="Poppins" w:cs="Poppins"/>
          <w:sz w:val="28"/>
          <w:szCs w:val="28"/>
        </w:rPr>
      </w:pPr>
      <w:r w:rsidRPr="002F4D66">
        <w:rPr>
          <w:rFonts w:ascii="Poppins" w:hAnsi="Poppins" w:cs="Poppins"/>
          <w:sz w:val="28"/>
          <w:szCs w:val="28"/>
        </w:rPr>
        <w:t xml:space="preserve">ZAMÓWIENIA PUBLICZNE </w:t>
      </w:r>
      <w:r>
        <w:rPr>
          <w:rFonts w:ascii="Poppins" w:hAnsi="Poppins" w:cs="Poppins"/>
          <w:sz w:val="28"/>
          <w:szCs w:val="28"/>
        </w:rPr>
        <w:t>NA PRZEŁOMIE</w:t>
      </w:r>
      <w:r w:rsidRPr="002F4D66">
        <w:rPr>
          <w:rFonts w:ascii="Poppins" w:hAnsi="Poppins" w:cs="Poppins"/>
          <w:sz w:val="28"/>
          <w:szCs w:val="28"/>
        </w:rPr>
        <w:t xml:space="preserve"> 2026</w:t>
      </w:r>
      <w:r>
        <w:rPr>
          <w:rFonts w:ascii="Poppins" w:hAnsi="Poppins" w:cs="Poppins"/>
          <w:sz w:val="28"/>
          <w:szCs w:val="28"/>
        </w:rPr>
        <w:t xml:space="preserve"> i 2027</w:t>
      </w:r>
      <w:r w:rsidRPr="002F4D66">
        <w:rPr>
          <w:rFonts w:ascii="Poppins" w:hAnsi="Poppins" w:cs="Poppins"/>
          <w:sz w:val="28"/>
          <w:szCs w:val="28"/>
        </w:rPr>
        <w:t xml:space="preserve"> ROKU</w:t>
      </w:r>
      <w:r>
        <w:rPr>
          <w:rFonts w:ascii="Poppins" w:hAnsi="Poppins" w:cs="Poppins"/>
          <w:sz w:val="28"/>
          <w:szCs w:val="28"/>
        </w:rPr>
        <w:t xml:space="preserve"> </w:t>
      </w:r>
      <w:r w:rsidRPr="002F4D66">
        <w:rPr>
          <w:rFonts w:ascii="Poppins" w:hAnsi="Poppins" w:cs="Poppins"/>
          <w:sz w:val="28"/>
          <w:szCs w:val="28"/>
        </w:rPr>
        <w:t xml:space="preserve">WARSZTATY: </w:t>
      </w:r>
    </w:p>
    <w:p w14:paraId="69E00F77" w14:textId="77777777" w:rsidR="00B1570C" w:rsidRDefault="00B1570C" w:rsidP="00B1570C">
      <w:pPr>
        <w:pStyle w:val="WW-Tekstpodstawowy3"/>
        <w:ind w:left="-567" w:right="-567"/>
        <w:jc w:val="center"/>
        <w:rPr>
          <w:rFonts w:ascii="Poppins" w:hAnsi="Poppins" w:cs="Poppins"/>
          <w:sz w:val="28"/>
          <w:szCs w:val="28"/>
        </w:rPr>
      </w:pPr>
      <w:r w:rsidRPr="002F4D66">
        <w:rPr>
          <w:rFonts w:ascii="Poppins" w:hAnsi="Poppins" w:cs="Poppins"/>
          <w:sz w:val="28"/>
          <w:szCs w:val="28"/>
        </w:rPr>
        <w:t xml:space="preserve">najnowsze zmiany, certyfikacja wykonawców i aktualne problemy </w:t>
      </w:r>
    </w:p>
    <w:p w14:paraId="53BE279D" w14:textId="77777777" w:rsidR="00B1570C" w:rsidRDefault="00B1570C" w:rsidP="00B1570C">
      <w:pPr>
        <w:pStyle w:val="WW-Tekstpodstawowy3"/>
        <w:ind w:left="-567" w:right="-567"/>
        <w:jc w:val="center"/>
        <w:rPr>
          <w:rFonts w:ascii="Poppins" w:hAnsi="Poppins" w:cs="Poppins"/>
          <w:sz w:val="28"/>
          <w:szCs w:val="28"/>
        </w:rPr>
      </w:pPr>
      <w:r w:rsidRPr="002F4D66">
        <w:rPr>
          <w:rFonts w:ascii="Poppins" w:hAnsi="Poppins" w:cs="Poppins"/>
          <w:sz w:val="28"/>
          <w:szCs w:val="28"/>
        </w:rPr>
        <w:t xml:space="preserve">w praktyce. Jak bezpiecznie zamknąć rok budżetowy i przygotować </w:t>
      </w:r>
    </w:p>
    <w:p w14:paraId="410294A4" w14:textId="77777777" w:rsidR="00B1570C" w:rsidRDefault="00B1570C" w:rsidP="00B1570C">
      <w:pPr>
        <w:pStyle w:val="WW-Tekstpodstawowy3"/>
        <w:ind w:left="-567" w:right="-567"/>
        <w:jc w:val="center"/>
        <w:rPr>
          <w:rFonts w:ascii="Poppins" w:hAnsi="Poppins" w:cs="Poppins"/>
          <w:sz w:val="28"/>
          <w:szCs w:val="28"/>
        </w:rPr>
      </w:pPr>
      <w:r w:rsidRPr="002F4D66">
        <w:rPr>
          <w:rFonts w:ascii="Poppins" w:hAnsi="Poppins" w:cs="Poppins"/>
          <w:sz w:val="28"/>
          <w:szCs w:val="28"/>
        </w:rPr>
        <w:t>zamówienia na 2027 r.?</w:t>
      </w:r>
    </w:p>
    <w:p w14:paraId="2E04C8CD" w14:textId="77B5BAB4" w:rsidR="005E1E37" w:rsidRPr="00F737CF" w:rsidRDefault="005E1E37" w:rsidP="00E575F2">
      <w:pPr>
        <w:pStyle w:val="WW-Tekstpodstawowy3"/>
        <w:ind w:left="-425" w:right="-488"/>
        <w:jc w:val="center"/>
        <w:rPr>
          <w:rFonts w:ascii="Calibri" w:hAnsi="Calibri"/>
          <w:sz w:val="36"/>
          <w:szCs w:val="36"/>
        </w:rPr>
      </w:pPr>
      <w:r w:rsidRPr="00F737CF">
        <w:rPr>
          <w:rFonts w:ascii="Calibri" w:hAnsi="Calibri"/>
          <w:sz w:val="28"/>
          <w:szCs w:val="28"/>
        </w:rPr>
        <w:t xml:space="preserve">prowadzenie: </w:t>
      </w:r>
      <w:r w:rsidR="00711417" w:rsidRPr="00F737CF">
        <w:rPr>
          <w:rFonts w:ascii="Calibri" w:hAnsi="Calibri"/>
          <w:sz w:val="32"/>
          <w:szCs w:val="28"/>
          <w:u w:val="single"/>
        </w:rPr>
        <w:t xml:space="preserve">mec. </w:t>
      </w:r>
      <w:r w:rsidR="000D6F89" w:rsidRPr="00F737CF">
        <w:rPr>
          <w:rFonts w:ascii="Calibri" w:hAnsi="Calibri"/>
          <w:sz w:val="32"/>
          <w:szCs w:val="28"/>
          <w:u w:val="single"/>
        </w:rPr>
        <w:t>Łukasz</w:t>
      </w:r>
      <w:r w:rsidR="00711417" w:rsidRPr="00F737CF">
        <w:rPr>
          <w:rFonts w:ascii="Calibri" w:hAnsi="Calibri"/>
          <w:sz w:val="32"/>
          <w:szCs w:val="28"/>
          <w:u w:val="single"/>
        </w:rPr>
        <w:t xml:space="preserve"> </w:t>
      </w:r>
      <w:r w:rsidR="00AD1663" w:rsidRPr="00F737CF">
        <w:rPr>
          <w:rFonts w:ascii="Calibri" w:hAnsi="Calibri"/>
          <w:sz w:val="32"/>
          <w:szCs w:val="28"/>
          <w:u w:val="single"/>
        </w:rPr>
        <w:t>Mackiewicz</w:t>
      </w:r>
    </w:p>
    <w:p w14:paraId="08982C3B" w14:textId="069E4B19" w:rsidR="00737252" w:rsidRPr="003513D4" w:rsidRDefault="00932572" w:rsidP="00737252">
      <w:pPr>
        <w:ind w:left="-284" w:right="-343"/>
        <w:jc w:val="center"/>
        <w:rPr>
          <w:rFonts w:ascii="Poppins" w:hAnsi="Poppins" w:cs="Poppins"/>
          <w:b/>
          <w:sz w:val="24"/>
          <w:szCs w:val="24"/>
        </w:rPr>
      </w:pPr>
      <w:r>
        <w:rPr>
          <w:rFonts w:ascii="Poppins" w:hAnsi="Poppins" w:cs="Poppins"/>
          <w:b/>
          <w:sz w:val="24"/>
          <w:szCs w:val="24"/>
        </w:rPr>
        <w:t>9-11 grudnia</w:t>
      </w:r>
      <w:r w:rsidR="007160B5">
        <w:rPr>
          <w:rFonts w:ascii="Poppins" w:hAnsi="Poppins" w:cs="Poppins"/>
          <w:b/>
          <w:sz w:val="24"/>
          <w:szCs w:val="24"/>
        </w:rPr>
        <w:t xml:space="preserve"> </w:t>
      </w:r>
      <w:r w:rsidR="00435466" w:rsidRPr="003513D4">
        <w:rPr>
          <w:rFonts w:ascii="Poppins" w:hAnsi="Poppins" w:cs="Poppins"/>
          <w:b/>
          <w:sz w:val="24"/>
          <w:szCs w:val="24"/>
        </w:rPr>
        <w:t>202</w:t>
      </w:r>
      <w:r w:rsidR="00795926" w:rsidRPr="003513D4">
        <w:rPr>
          <w:rFonts w:ascii="Poppins" w:hAnsi="Poppins" w:cs="Poppins"/>
          <w:b/>
          <w:sz w:val="24"/>
          <w:szCs w:val="24"/>
        </w:rPr>
        <w:t>6</w:t>
      </w:r>
      <w:r w:rsidR="00737252" w:rsidRPr="003513D4">
        <w:rPr>
          <w:rFonts w:ascii="Poppins" w:hAnsi="Poppins" w:cs="Poppins"/>
          <w:b/>
          <w:sz w:val="24"/>
          <w:szCs w:val="24"/>
        </w:rPr>
        <w:t xml:space="preserve"> r., </w:t>
      </w:r>
      <w:r w:rsidR="00DA670D">
        <w:rPr>
          <w:rFonts w:ascii="Poppins" w:hAnsi="Poppins" w:cs="Poppins"/>
          <w:b/>
          <w:sz w:val="24"/>
          <w:szCs w:val="24"/>
        </w:rPr>
        <w:t>G</w:t>
      </w:r>
      <w:r w:rsidR="005F1561">
        <w:rPr>
          <w:rFonts w:ascii="Poppins" w:hAnsi="Poppins" w:cs="Poppins"/>
          <w:b/>
          <w:sz w:val="24"/>
          <w:szCs w:val="24"/>
        </w:rPr>
        <w:t>DAŃSK</w:t>
      </w:r>
      <w:r w:rsidR="003513D4" w:rsidRPr="003513D4">
        <w:rPr>
          <w:rFonts w:ascii="Poppins" w:hAnsi="Poppins" w:cs="Poppins"/>
          <w:b/>
          <w:sz w:val="24"/>
          <w:szCs w:val="24"/>
        </w:rPr>
        <w:t xml:space="preserve">, </w:t>
      </w:r>
      <w:r w:rsidR="008A7177">
        <w:rPr>
          <w:rFonts w:ascii="Poppins" w:hAnsi="Poppins" w:cs="Poppins"/>
          <w:b/>
          <w:sz w:val="24"/>
          <w:szCs w:val="24"/>
        </w:rPr>
        <w:t xml:space="preserve">Hotel </w:t>
      </w:r>
      <w:r w:rsidR="005F1561">
        <w:rPr>
          <w:rFonts w:ascii="Poppins" w:hAnsi="Poppins" w:cs="Poppins"/>
          <w:b/>
          <w:sz w:val="24"/>
          <w:szCs w:val="24"/>
        </w:rPr>
        <w:t>Holiday Inn City Center</w:t>
      </w:r>
      <w:r w:rsidR="008A7177">
        <w:rPr>
          <w:rFonts w:ascii="Poppins" w:hAnsi="Poppins" w:cs="Poppins"/>
          <w:b/>
          <w:sz w:val="24"/>
          <w:szCs w:val="24"/>
        </w:rPr>
        <w:t xml:space="preserve"> ****</w:t>
      </w:r>
      <w:r w:rsidR="0042014E">
        <w:rPr>
          <w:rFonts w:ascii="Poppins" w:hAnsi="Poppins" w:cs="Poppins"/>
          <w:b/>
          <w:sz w:val="24"/>
          <w:szCs w:val="24"/>
        </w:rPr>
        <w:t xml:space="preserve">, ul. </w:t>
      </w:r>
      <w:r w:rsidR="005F1561">
        <w:rPr>
          <w:rFonts w:ascii="Poppins" w:hAnsi="Poppins" w:cs="Poppins"/>
          <w:b/>
          <w:sz w:val="24"/>
          <w:szCs w:val="24"/>
        </w:rPr>
        <w:t>Chmielna</w:t>
      </w:r>
      <w:r w:rsidR="00DA670D">
        <w:rPr>
          <w:rFonts w:ascii="Poppins" w:hAnsi="Poppins" w:cs="Poppins"/>
          <w:b/>
          <w:sz w:val="24"/>
          <w:szCs w:val="24"/>
        </w:rPr>
        <w:t xml:space="preserve"> 1</w:t>
      </w:r>
    </w:p>
    <w:tbl>
      <w:tblPr>
        <w:tblW w:w="10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1"/>
        <w:gridCol w:w="2976"/>
        <w:gridCol w:w="2382"/>
        <w:gridCol w:w="1662"/>
      </w:tblGrid>
      <w:tr w:rsidR="00584DC3" w:rsidRPr="00F737CF" w14:paraId="64638EA8" w14:textId="77777777" w:rsidTr="00F06B0B">
        <w:trPr>
          <w:jc w:val="center"/>
        </w:trPr>
        <w:tc>
          <w:tcPr>
            <w:tcW w:w="3451" w:type="dxa"/>
          </w:tcPr>
          <w:p w14:paraId="50E5790C" w14:textId="77777777" w:rsidR="00584DC3" w:rsidRPr="00F737CF" w:rsidRDefault="00584DC3" w:rsidP="00F06B0B">
            <w:pPr>
              <w:pStyle w:val="Tekstpodstawowy"/>
              <w:spacing w:before="60" w:after="60"/>
              <w:jc w:val="center"/>
              <w:rPr>
                <w:rFonts w:ascii="Calibri" w:hAnsi="Calibri"/>
                <w:b/>
                <w:sz w:val="20"/>
              </w:rPr>
            </w:pPr>
            <w:r w:rsidRPr="00F737CF">
              <w:rPr>
                <w:rFonts w:ascii="Calibri" w:hAnsi="Calibri"/>
                <w:b/>
                <w:sz w:val="20"/>
              </w:rPr>
              <w:t>IMIĘ, NAZWISKO I STANOWISKO</w:t>
            </w:r>
          </w:p>
        </w:tc>
        <w:tc>
          <w:tcPr>
            <w:tcW w:w="2976" w:type="dxa"/>
          </w:tcPr>
          <w:p w14:paraId="0E61A23F" w14:textId="77777777" w:rsidR="00584DC3" w:rsidRPr="00F737CF" w:rsidRDefault="00584DC3" w:rsidP="0001278D">
            <w:pPr>
              <w:pStyle w:val="Tekstpodstawowy"/>
              <w:spacing w:before="60" w:after="60"/>
              <w:jc w:val="center"/>
              <w:rPr>
                <w:rFonts w:ascii="Calibri" w:hAnsi="Calibri"/>
                <w:b/>
                <w:sz w:val="20"/>
              </w:rPr>
            </w:pPr>
            <w:r w:rsidRPr="00F737CF">
              <w:rPr>
                <w:rFonts w:ascii="Calibri" w:hAnsi="Calibri"/>
                <w:b/>
                <w:sz w:val="20"/>
              </w:rPr>
              <w:t xml:space="preserve">E-MAIL </w:t>
            </w:r>
          </w:p>
        </w:tc>
        <w:tc>
          <w:tcPr>
            <w:tcW w:w="2382" w:type="dxa"/>
          </w:tcPr>
          <w:p w14:paraId="5299F90B" w14:textId="77777777" w:rsidR="00584DC3" w:rsidRPr="00F737CF" w:rsidRDefault="00584DC3" w:rsidP="00F06B0B">
            <w:pPr>
              <w:pStyle w:val="Tekstpodstawowy"/>
              <w:spacing w:before="60" w:after="60"/>
              <w:jc w:val="center"/>
              <w:rPr>
                <w:rFonts w:ascii="Calibri" w:hAnsi="Calibri"/>
                <w:b/>
                <w:sz w:val="20"/>
              </w:rPr>
            </w:pPr>
            <w:r w:rsidRPr="00F737CF">
              <w:rPr>
                <w:rFonts w:ascii="Calibri" w:hAnsi="Calibri"/>
                <w:b/>
                <w:sz w:val="20"/>
              </w:rPr>
              <w:t>TELEFON</w:t>
            </w:r>
          </w:p>
        </w:tc>
        <w:tc>
          <w:tcPr>
            <w:tcW w:w="1662" w:type="dxa"/>
          </w:tcPr>
          <w:p w14:paraId="77F3F0A3" w14:textId="77777777" w:rsidR="00584DC3" w:rsidRPr="00F737CF" w:rsidRDefault="00584DC3" w:rsidP="00F06B0B">
            <w:pPr>
              <w:pStyle w:val="Tekstpodstawowy"/>
              <w:spacing w:before="60" w:after="60"/>
              <w:jc w:val="center"/>
              <w:rPr>
                <w:rFonts w:ascii="Calibri" w:hAnsi="Calibri"/>
                <w:b/>
                <w:sz w:val="20"/>
              </w:rPr>
            </w:pPr>
            <w:r w:rsidRPr="00F737CF">
              <w:rPr>
                <w:rFonts w:ascii="Calibri" w:hAnsi="Calibri"/>
                <w:b/>
                <w:sz w:val="20"/>
              </w:rPr>
              <w:t>KWOTA</w:t>
            </w:r>
          </w:p>
        </w:tc>
      </w:tr>
      <w:tr w:rsidR="00584DC3" w:rsidRPr="00F737CF" w14:paraId="7579773B" w14:textId="77777777" w:rsidTr="00F06B0B">
        <w:trPr>
          <w:trHeight w:val="465"/>
          <w:jc w:val="center"/>
        </w:trPr>
        <w:tc>
          <w:tcPr>
            <w:tcW w:w="3451" w:type="dxa"/>
          </w:tcPr>
          <w:p w14:paraId="5A649D2B" w14:textId="77777777" w:rsidR="00584DC3" w:rsidRPr="00F737CF" w:rsidRDefault="00584DC3" w:rsidP="00F06B0B">
            <w:pPr>
              <w:pStyle w:val="Tekstpodstawowy"/>
              <w:rPr>
                <w:rFonts w:ascii="Calibri" w:hAnsi="Calibri"/>
                <w:b/>
                <w:sz w:val="20"/>
              </w:rPr>
            </w:pPr>
          </w:p>
        </w:tc>
        <w:tc>
          <w:tcPr>
            <w:tcW w:w="2976" w:type="dxa"/>
          </w:tcPr>
          <w:p w14:paraId="60EE682A" w14:textId="77777777" w:rsidR="00584DC3" w:rsidRPr="00F737CF" w:rsidRDefault="00584DC3" w:rsidP="00F06B0B">
            <w:pPr>
              <w:pStyle w:val="Tekstpodstawowy"/>
              <w:rPr>
                <w:rFonts w:ascii="Calibri" w:hAnsi="Calibri"/>
                <w:b/>
                <w:sz w:val="20"/>
              </w:rPr>
            </w:pPr>
          </w:p>
        </w:tc>
        <w:tc>
          <w:tcPr>
            <w:tcW w:w="2382" w:type="dxa"/>
          </w:tcPr>
          <w:p w14:paraId="351F0287" w14:textId="77777777" w:rsidR="00584DC3" w:rsidRPr="00F737CF" w:rsidRDefault="00584DC3" w:rsidP="00F06B0B">
            <w:pPr>
              <w:pStyle w:val="Tekstpodstawowy"/>
              <w:rPr>
                <w:rFonts w:ascii="Calibri" w:hAnsi="Calibri"/>
                <w:b/>
                <w:sz w:val="20"/>
              </w:rPr>
            </w:pPr>
          </w:p>
        </w:tc>
        <w:tc>
          <w:tcPr>
            <w:tcW w:w="1662" w:type="dxa"/>
          </w:tcPr>
          <w:p w14:paraId="01B0C4C5" w14:textId="77777777" w:rsidR="00584DC3" w:rsidRPr="00F737CF" w:rsidRDefault="00584DC3" w:rsidP="00F06B0B">
            <w:pPr>
              <w:pStyle w:val="Tekstpodstawowy"/>
              <w:rPr>
                <w:rFonts w:ascii="Calibri" w:hAnsi="Calibri"/>
                <w:b/>
                <w:sz w:val="20"/>
              </w:rPr>
            </w:pPr>
          </w:p>
        </w:tc>
      </w:tr>
      <w:tr w:rsidR="00584DC3" w:rsidRPr="00F737CF" w14:paraId="217805EB" w14:textId="77777777" w:rsidTr="00F06B0B">
        <w:trPr>
          <w:trHeight w:val="465"/>
          <w:jc w:val="center"/>
        </w:trPr>
        <w:tc>
          <w:tcPr>
            <w:tcW w:w="3451" w:type="dxa"/>
          </w:tcPr>
          <w:p w14:paraId="4FDFFF15" w14:textId="77777777" w:rsidR="00584DC3" w:rsidRPr="00F737CF" w:rsidRDefault="00584DC3" w:rsidP="00F06B0B">
            <w:pPr>
              <w:pStyle w:val="Tekstpodstawowy"/>
              <w:rPr>
                <w:rFonts w:ascii="Calibri" w:hAnsi="Calibri"/>
                <w:b/>
                <w:sz w:val="20"/>
              </w:rPr>
            </w:pPr>
          </w:p>
        </w:tc>
        <w:tc>
          <w:tcPr>
            <w:tcW w:w="2976" w:type="dxa"/>
          </w:tcPr>
          <w:p w14:paraId="5F49A1B8" w14:textId="77777777" w:rsidR="00584DC3" w:rsidRPr="00F737CF" w:rsidRDefault="00584DC3" w:rsidP="00F06B0B">
            <w:pPr>
              <w:pStyle w:val="Tekstpodstawowy"/>
              <w:rPr>
                <w:rFonts w:ascii="Calibri" w:hAnsi="Calibri"/>
                <w:b/>
                <w:sz w:val="20"/>
              </w:rPr>
            </w:pPr>
          </w:p>
        </w:tc>
        <w:tc>
          <w:tcPr>
            <w:tcW w:w="2382" w:type="dxa"/>
          </w:tcPr>
          <w:p w14:paraId="26CDE890" w14:textId="77777777" w:rsidR="00584DC3" w:rsidRPr="00F737CF" w:rsidRDefault="00584DC3" w:rsidP="00F06B0B">
            <w:pPr>
              <w:pStyle w:val="Tekstpodstawowy"/>
              <w:rPr>
                <w:rFonts w:ascii="Calibri" w:hAnsi="Calibri"/>
                <w:b/>
                <w:sz w:val="20"/>
              </w:rPr>
            </w:pPr>
          </w:p>
        </w:tc>
        <w:tc>
          <w:tcPr>
            <w:tcW w:w="1662" w:type="dxa"/>
          </w:tcPr>
          <w:p w14:paraId="445F9230" w14:textId="77777777" w:rsidR="00584DC3" w:rsidRPr="00F737CF" w:rsidRDefault="00584DC3" w:rsidP="00F06B0B">
            <w:pPr>
              <w:pStyle w:val="Tekstpodstawowy"/>
              <w:rPr>
                <w:rFonts w:ascii="Calibri" w:hAnsi="Calibri"/>
                <w:b/>
                <w:sz w:val="20"/>
              </w:rPr>
            </w:pPr>
          </w:p>
        </w:tc>
      </w:tr>
      <w:tr w:rsidR="00584DC3" w:rsidRPr="00F737CF" w14:paraId="0C8637EB" w14:textId="77777777" w:rsidTr="00F06B0B">
        <w:trPr>
          <w:trHeight w:val="465"/>
          <w:jc w:val="center"/>
        </w:trPr>
        <w:tc>
          <w:tcPr>
            <w:tcW w:w="3451" w:type="dxa"/>
          </w:tcPr>
          <w:p w14:paraId="1487D0FB" w14:textId="77777777" w:rsidR="00584DC3" w:rsidRPr="00F737CF" w:rsidRDefault="00584DC3" w:rsidP="00F06B0B">
            <w:pPr>
              <w:pStyle w:val="Tekstpodstawowy"/>
              <w:rPr>
                <w:rFonts w:ascii="Calibri" w:hAnsi="Calibri"/>
                <w:b/>
                <w:sz w:val="20"/>
              </w:rPr>
            </w:pPr>
          </w:p>
        </w:tc>
        <w:tc>
          <w:tcPr>
            <w:tcW w:w="2976" w:type="dxa"/>
          </w:tcPr>
          <w:p w14:paraId="3968E109" w14:textId="77777777" w:rsidR="00584DC3" w:rsidRPr="00F737CF" w:rsidRDefault="00584DC3" w:rsidP="00F06B0B">
            <w:pPr>
              <w:pStyle w:val="Tekstpodstawowy"/>
              <w:rPr>
                <w:rFonts w:ascii="Calibri" w:hAnsi="Calibri"/>
                <w:b/>
                <w:sz w:val="20"/>
              </w:rPr>
            </w:pPr>
          </w:p>
        </w:tc>
        <w:tc>
          <w:tcPr>
            <w:tcW w:w="2382" w:type="dxa"/>
          </w:tcPr>
          <w:p w14:paraId="078DE46C" w14:textId="77777777" w:rsidR="00584DC3" w:rsidRPr="00F737CF" w:rsidRDefault="00584DC3" w:rsidP="00F06B0B">
            <w:pPr>
              <w:pStyle w:val="Tekstpodstawowy"/>
              <w:rPr>
                <w:rFonts w:ascii="Calibri" w:hAnsi="Calibri"/>
                <w:b/>
                <w:sz w:val="20"/>
              </w:rPr>
            </w:pPr>
          </w:p>
        </w:tc>
        <w:tc>
          <w:tcPr>
            <w:tcW w:w="1662" w:type="dxa"/>
          </w:tcPr>
          <w:p w14:paraId="6980C804" w14:textId="77777777" w:rsidR="00584DC3" w:rsidRPr="00F737CF" w:rsidRDefault="00584DC3" w:rsidP="00F06B0B">
            <w:pPr>
              <w:pStyle w:val="Tekstpodstawowy"/>
              <w:rPr>
                <w:rFonts w:ascii="Calibri" w:hAnsi="Calibri"/>
                <w:b/>
                <w:sz w:val="20"/>
              </w:rPr>
            </w:pPr>
          </w:p>
        </w:tc>
      </w:tr>
      <w:tr w:rsidR="00584DC3" w:rsidRPr="00F737CF" w14:paraId="48CF0986" w14:textId="77777777" w:rsidTr="00F06B0B">
        <w:trPr>
          <w:cantSplit/>
          <w:jc w:val="center"/>
        </w:trPr>
        <w:tc>
          <w:tcPr>
            <w:tcW w:w="8809" w:type="dxa"/>
            <w:gridSpan w:val="3"/>
          </w:tcPr>
          <w:p w14:paraId="141BEC85" w14:textId="77777777" w:rsidR="00584DC3" w:rsidRPr="00F737CF" w:rsidRDefault="00584DC3" w:rsidP="00F06B0B">
            <w:pPr>
              <w:pStyle w:val="Tekstpodstawowy"/>
              <w:spacing w:before="60" w:after="60"/>
              <w:jc w:val="center"/>
              <w:rPr>
                <w:rFonts w:ascii="Calibri" w:hAnsi="Calibri"/>
                <w:b/>
                <w:sz w:val="20"/>
              </w:rPr>
            </w:pPr>
            <w:r w:rsidRPr="00F737CF">
              <w:rPr>
                <w:rFonts w:ascii="Calibri" w:hAnsi="Calibri"/>
                <w:b/>
                <w:sz w:val="20"/>
              </w:rPr>
              <w:t>RAZEM</w:t>
            </w:r>
          </w:p>
        </w:tc>
        <w:tc>
          <w:tcPr>
            <w:tcW w:w="1662" w:type="dxa"/>
          </w:tcPr>
          <w:p w14:paraId="0E4D5BFF" w14:textId="77777777" w:rsidR="00584DC3" w:rsidRPr="00F737CF" w:rsidRDefault="00584DC3" w:rsidP="00F06B0B">
            <w:pPr>
              <w:pStyle w:val="Tekstpodstawowy"/>
              <w:spacing w:before="60" w:after="60"/>
              <w:rPr>
                <w:rFonts w:ascii="Calibri" w:hAnsi="Calibri"/>
                <w:b/>
                <w:sz w:val="20"/>
              </w:rPr>
            </w:pPr>
          </w:p>
        </w:tc>
      </w:tr>
    </w:tbl>
    <w:p w14:paraId="49AD22E2" w14:textId="1BDB5DDE" w:rsidR="00802AE4" w:rsidRPr="00F737CF" w:rsidRDefault="00802AE4" w:rsidP="00802AE4">
      <w:pPr>
        <w:pStyle w:val="Tekstpodstawowy"/>
        <w:suppressAutoHyphens/>
        <w:ind w:left="-426" w:right="-343"/>
        <w:rPr>
          <w:rFonts w:ascii="Calibri" w:hAnsi="Calibri"/>
          <w:b/>
          <w:sz w:val="20"/>
        </w:rPr>
      </w:pPr>
      <w:r w:rsidRPr="00553779">
        <w:rPr>
          <w:rFonts w:ascii="Calibri" w:hAnsi="Calibri"/>
          <w:b/>
          <w:sz w:val="20"/>
        </w:rPr>
        <w:t xml:space="preserve">Koszt uczestnictwa 1 osoby w szkoleniu wynosi </w:t>
      </w:r>
      <w:r w:rsidR="00F737CF" w:rsidRPr="00553779">
        <w:rPr>
          <w:rFonts w:ascii="Calibri" w:hAnsi="Calibri"/>
          <w:b/>
          <w:sz w:val="24"/>
          <w:u w:val="single"/>
        </w:rPr>
        <w:t>3</w:t>
      </w:r>
      <w:r w:rsidRPr="00553779">
        <w:rPr>
          <w:rFonts w:ascii="Calibri" w:hAnsi="Calibri"/>
          <w:b/>
          <w:sz w:val="24"/>
          <w:u w:val="single"/>
        </w:rPr>
        <w:t>.</w:t>
      </w:r>
      <w:r w:rsidR="008A7177" w:rsidRPr="00553779">
        <w:rPr>
          <w:rFonts w:ascii="Calibri" w:hAnsi="Calibri"/>
          <w:b/>
          <w:sz w:val="24"/>
          <w:u w:val="single"/>
        </w:rPr>
        <w:t>2</w:t>
      </w:r>
      <w:r w:rsidRPr="00553779">
        <w:rPr>
          <w:rFonts w:ascii="Calibri" w:hAnsi="Calibri"/>
          <w:b/>
          <w:sz w:val="24"/>
          <w:u w:val="single"/>
        </w:rPr>
        <w:t xml:space="preserve">80,- </w:t>
      </w:r>
      <w:r w:rsidRPr="00553779">
        <w:rPr>
          <w:rFonts w:ascii="Calibri" w:hAnsi="Calibri"/>
          <w:b/>
          <w:sz w:val="20"/>
          <w:u w:val="single"/>
        </w:rPr>
        <w:t>zł w przypadku finansowania szkolenia w co najmniej 70% ze środków publicznych.</w:t>
      </w:r>
      <w:r w:rsidRPr="00553779">
        <w:rPr>
          <w:rFonts w:ascii="Calibri" w:hAnsi="Calibri"/>
          <w:b/>
          <w:sz w:val="20"/>
        </w:rPr>
        <w:t xml:space="preserve"> W pozostałych przypadkach koszt szkolenia to </w:t>
      </w:r>
      <w:r w:rsidRPr="00553779">
        <w:rPr>
          <w:rFonts w:ascii="Calibri" w:hAnsi="Calibri"/>
          <w:b/>
          <w:sz w:val="20"/>
          <w:u w:val="single"/>
        </w:rPr>
        <w:t>3.</w:t>
      </w:r>
      <w:r w:rsidR="00F737CF" w:rsidRPr="00553779">
        <w:rPr>
          <w:rFonts w:ascii="Calibri" w:hAnsi="Calibri"/>
          <w:b/>
          <w:sz w:val="20"/>
          <w:u w:val="single"/>
        </w:rPr>
        <w:t>9</w:t>
      </w:r>
      <w:r w:rsidR="008A7177" w:rsidRPr="00553779">
        <w:rPr>
          <w:rFonts w:ascii="Calibri" w:hAnsi="Calibri"/>
          <w:b/>
          <w:sz w:val="20"/>
          <w:u w:val="single"/>
        </w:rPr>
        <w:t>9</w:t>
      </w:r>
      <w:r w:rsidRPr="00553779">
        <w:rPr>
          <w:rFonts w:ascii="Calibri" w:hAnsi="Calibri"/>
          <w:b/>
          <w:sz w:val="20"/>
          <w:u w:val="single"/>
        </w:rPr>
        <w:t>0,- zł brutto (VAT 23%)</w:t>
      </w:r>
      <w:r w:rsidRPr="00553779">
        <w:rPr>
          <w:rFonts w:ascii="Calibri" w:hAnsi="Calibri"/>
          <w:b/>
          <w:sz w:val="20"/>
        </w:rPr>
        <w:t xml:space="preserve"> i obejmuje udział w szkoleniu, materiały szkoleniowe, certyfikat uczestnictwa, pełne wyżywienie (śniadanie, obiad, kolacja), zakwaterowanie w pokojach 2-osobowych</w:t>
      </w:r>
      <w:r w:rsidRPr="00553779">
        <w:rPr>
          <w:rFonts w:ascii="Calibri" w:hAnsi="Calibri"/>
          <w:sz w:val="20"/>
        </w:rPr>
        <w:t xml:space="preserve">. Dopłata do pokoju 1-os. wynosi </w:t>
      </w:r>
      <w:r w:rsidR="00F737CF" w:rsidRPr="00553779">
        <w:rPr>
          <w:rFonts w:ascii="Calibri" w:hAnsi="Calibri"/>
          <w:sz w:val="20"/>
        </w:rPr>
        <w:t>6</w:t>
      </w:r>
      <w:r w:rsidRPr="00553779">
        <w:rPr>
          <w:rFonts w:ascii="Calibri" w:hAnsi="Calibri"/>
          <w:sz w:val="20"/>
        </w:rPr>
        <w:t xml:space="preserve">50,- zł (VAT </w:t>
      </w:r>
      <w:proofErr w:type="spellStart"/>
      <w:r w:rsidRPr="00553779">
        <w:rPr>
          <w:rFonts w:ascii="Calibri" w:hAnsi="Calibri"/>
          <w:sz w:val="20"/>
        </w:rPr>
        <w:t>zw</w:t>
      </w:r>
      <w:proofErr w:type="spellEnd"/>
      <w:r w:rsidRPr="00553779">
        <w:rPr>
          <w:rFonts w:ascii="Calibri" w:hAnsi="Calibri"/>
          <w:sz w:val="20"/>
        </w:rPr>
        <w:t xml:space="preserve">) lub </w:t>
      </w:r>
      <w:r w:rsidR="00F737CF" w:rsidRPr="00553779">
        <w:rPr>
          <w:rFonts w:ascii="Calibri" w:hAnsi="Calibri"/>
          <w:sz w:val="20"/>
        </w:rPr>
        <w:t>79</w:t>
      </w:r>
      <w:r w:rsidRPr="00553779">
        <w:rPr>
          <w:rFonts w:ascii="Calibri" w:hAnsi="Calibri"/>
          <w:sz w:val="20"/>
        </w:rPr>
        <w:t xml:space="preserve">0,- zł (VAT 23%). Dopłata do noclegu z wtorku na środę (1 dzień przed szkoleniem): </w:t>
      </w:r>
      <w:r w:rsidR="0052623E">
        <w:rPr>
          <w:rFonts w:ascii="Calibri" w:hAnsi="Calibri"/>
          <w:sz w:val="20"/>
        </w:rPr>
        <w:t>70</w:t>
      </w:r>
      <w:r w:rsidR="00F737CF" w:rsidRPr="00553779">
        <w:rPr>
          <w:rFonts w:ascii="Calibri" w:hAnsi="Calibri"/>
          <w:sz w:val="20"/>
        </w:rPr>
        <w:t>0</w:t>
      </w:r>
      <w:r w:rsidRPr="00553779">
        <w:rPr>
          <w:rFonts w:ascii="Calibri" w:hAnsi="Calibri"/>
          <w:sz w:val="20"/>
        </w:rPr>
        <w:t xml:space="preserve"> zł (VAT </w:t>
      </w:r>
      <w:proofErr w:type="spellStart"/>
      <w:r w:rsidRPr="00553779">
        <w:rPr>
          <w:rFonts w:ascii="Calibri" w:hAnsi="Calibri"/>
          <w:sz w:val="20"/>
        </w:rPr>
        <w:t>zw</w:t>
      </w:r>
      <w:proofErr w:type="spellEnd"/>
      <w:r w:rsidRPr="00553779">
        <w:rPr>
          <w:rFonts w:ascii="Calibri" w:hAnsi="Calibri"/>
          <w:sz w:val="20"/>
        </w:rPr>
        <w:t xml:space="preserve">) lub </w:t>
      </w:r>
      <w:r w:rsidR="0052623E">
        <w:rPr>
          <w:rFonts w:ascii="Calibri" w:hAnsi="Calibri"/>
          <w:sz w:val="20"/>
        </w:rPr>
        <w:t>86</w:t>
      </w:r>
      <w:r w:rsidRPr="00553779">
        <w:rPr>
          <w:rFonts w:ascii="Calibri" w:hAnsi="Calibri"/>
          <w:sz w:val="20"/>
        </w:rPr>
        <w:t xml:space="preserve">0,- zł (VAT 23%) – za pok. 1-os,  lub </w:t>
      </w:r>
      <w:r w:rsidR="00F737CF" w:rsidRPr="00553779">
        <w:rPr>
          <w:rFonts w:ascii="Calibri" w:hAnsi="Calibri"/>
          <w:sz w:val="20"/>
        </w:rPr>
        <w:t>4</w:t>
      </w:r>
      <w:r w:rsidR="0052623E">
        <w:rPr>
          <w:rFonts w:ascii="Calibri" w:hAnsi="Calibri"/>
          <w:sz w:val="20"/>
        </w:rPr>
        <w:t>7</w:t>
      </w:r>
      <w:r w:rsidRPr="00553779">
        <w:rPr>
          <w:rFonts w:ascii="Calibri" w:hAnsi="Calibri"/>
          <w:sz w:val="20"/>
        </w:rPr>
        <w:t xml:space="preserve">0 zł (VAT </w:t>
      </w:r>
      <w:proofErr w:type="spellStart"/>
      <w:r w:rsidRPr="00553779">
        <w:rPr>
          <w:rFonts w:ascii="Calibri" w:hAnsi="Calibri"/>
          <w:sz w:val="20"/>
        </w:rPr>
        <w:t>zw</w:t>
      </w:r>
      <w:proofErr w:type="spellEnd"/>
      <w:r w:rsidRPr="00553779">
        <w:rPr>
          <w:rFonts w:ascii="Calibri" w:hAnsi="Calibri"/>
          <w:sz w:val="20"/>
        </w:rPr>
        <w:t xml:space="preserve">) lub </w:t>
      </w:r>
      <w:r w:rsidR="00F737CF" w:rsidRPr="00553779">
        <w:rPr>
          <w:rFonts w:ascii="Calibri" w:hAnsi="Calibri"/>
          <w:sz w:val="20"/>
        </w:rPr>
        <w:t>5</w:t>
      </w:r>
      <w:r w:rsidR="0052623E">
        <w:rPr>
          <w:rFonts w:ascii="Calibri" w:hAnsi="Calibri"/>
          <w:sz w:val="20"/>
        </w:rPr>
        <w:t>8</w:t>
      </w:r>
      <w:r w:rsidRPr="00553779">
        <w:rPr>
          <w:rFonts w:ascii="Calibri" w:hAnsi="Calibri"/>
          <w:sz w:val="20"/>
        </w:rPr>
        <w:t xml:space="preserve">0,- zł (VAT 23%) – za osobę w pok. 2-os. </w:t>
      </w:r>
      <w:r w:rsidRPr="00553779">
        <w:rPr>
          <w:rFonts w:ascii="Calibri" w:hAnsi="Calibri"/>
          <w:b/>
          <w:sz w:val="20"/>
        </w:rPr>
        <w:t>OPCJA BEZ NOCLEGÓW: 1.</w:t>
      </w:r>
      <w:r w:rsidR="005F1561">
        <w:rPr>
          <w:rFonts w:ascii="Calibri" w:hAnsi="Calibri"/>
          <w:b/>
          <w:sz w:val="20"/>
        </w:rPr>
        <w:t>7</w:t>
      </w:r>
      <w:r w:rsidRPr="00553779">
        <w:rPr>
          <w:rFonts w:ascii="Calibri" w:hAnsi="Calibri"/>
          <w:b/>
          <w:sz w:val="20"/>
        </w:rPr>
        <w:t xml:space="preserve">80,- zł (oraz odpowiednio </w:t>
      </w:r>
      <w:r w:rsidR="005F1561">
        <w:rPr>
          <w:rFonts w:ascii="Calibri" w:hAnsi="Calibri"/>
          <w:b/>
          <w:sz w:val="20"/>
        </w:rPr>
        <w:t>2.19</w:t>
      </w:r>
      <w:r w:rsidRPr="00553779">
        <w:rPr>
          <w:rFonts w:ascii="Calibri" w:hAnsi="Calibri"/>
          <w:b/>
          <w:sz w:val="20"/>
        </w:rPr>
        <w:t>0,- zł w tym VAT 23%) - cena obejmuje udział w szkoleniu, przerwy kawowe, obiady, materiały szkoleniowe. LICZBA MIEJSC OGRANICZONA.</w:t>
      </w:r>
    </w:p>
    <w:p w14:paraId="3435EFC5" w14:textId="77777777" w:rsidR="007160B5" w:rsidRPr="00EE3A30" w:rsidRDefault="007160B5" w:rsidP="00553779">
      <w:pPr>
        <w:pStyle w:val="Tekstpodstawowy"/>
        <w:ind w:left="-426" w:right="-343"/>
        <w:rPr>
          <w:rFonts w:ascii="Calibri" w:hAnsi="Calibri" w:cs="Calibri"/>
          <w:b/>
          <w:sz w:val="20"/>
        </w:rPr>
      </w:pPr>
      <w:r w:rsidRPr="00EE3A30">
        <w:rPr>
          <w:rFonts w:ascii="Calibri" w:hAnsi="Calibri" w:cs="Calibri"/>
          <w:sz w:val="32"/>
        </w:rPr>
        <w:t xml:space="preserve">□ </w:t>
      </w:r>
      <w:r w:rsidRPr="00EE3A30">
        <w:rPr>
          <w:rFonts w:ascii="Calibri" w:hAnsi="Calibri" w:cs="Calibri"/>
          <w:b/>
          <w:sz w:val="20"/>
        </w:rPr>
        <w:t>Oświadczamy - udział w szkoleniu pracowniczym finansowany jest ze środków publicznych co najmniej w 70%</w:t>
      </w:r>
    </w:p>
    <w:p w14:paraId="143C2ED0" w14:textId="77777777" w:rsidR="007160B5" w:rsidRPr="00EE3A30" w:rsidRDefault="007160B5" w:rsidP="00553779">
      <w:pPr>
        <w:pStyle w:val="Tekstpodstawowy"/>
        <w:ind w:left="-426" w:right="-343"/>
        <w:rPr>
          <w:rFonts w:ascii="Calibri" w:hAnsi="Calibri" w:cs="Calibri"/>
          <w:b/>
          <w:sz w:val="20"/>
        </w:rPr>
      </w:pPr>
      <w:r w:rsidRPr="00EE3A30">
        <w:rPr>
          <w:rFonts w:ascii="Calibri" w:hAnsi="Calibri" w:cs="Calibri"/>
          <w:b/>
          <w:sz w:val="20"/>
        </w:rPr>
        <w:t>Podanie danych osobowych jest dobrowolne. Niepodanie danych uniemożliwi realizację zamówienia. Dane Państwa przetwarzamy dla potrzeb realizacji usługi szkoleniowej oraz marketingu produktów i usług CDIK Nowe Przetargi. Pełne informacje odnośnie zakresu oraz sposobu przetwarzania danych osobowych znajdą Państwo na stronie: https://noweprzetargi.pl/informacje-o-przetwarzaniu-danych-osobowych-polityka-rodo/</w:t>
      </w:r>
    </w:p>
    <w:p w14:paraId="63DC97A9" w14:textId="77777777" w:rsidR="007160B5" w:rsidRPr="00154682" w:rsidRDefault="007160B5" w:rsidP="00553779">
      <w:pPr>
        <w:pStyle w:val="Stopka"/>
        <w:pBdr>
          <w:top w:val="single" w:sz="2" w:space="1" w:color="000000"/>
          <w:bottom w:val="single" w:sz="4" w:space="1" w:color="auto"/>
        </w:pBdr>
        <w:ind w:left="-426" w:right="-343"/>
        <w:jc w:val="both"/>
        <w:rPr>
          <w:rFonts w:ascii="Calibri" w:hAnsi="Calibri" w:cs="Calibri"/>
          <w:i/>
          <w:sz w:val="18"/>
          <w:szCs w:val="18"/>
        </w:rPr>
      </w:pPr>
      <w:r w:rsidRPr="006B0D06">
        <w:rPr>
          <w:rFonts w:ascii="Calibri" w:hAnsi="Calibri" w:cs="Calibri"/>
          <w:i/>
          <w:sz w:val="18"/>
          <w:szCs w:val="18"/>
        </w:rPr>
        <w:t>Przesłanie karty zgłoszenia oznacza potwierdzenie udziału w szkoleniu na określonych warunkach. Rezygnacja na 7 dni lub krócej przed szkoleniem lub nieobecność nie uprawnia do zwrotu opłaty ani do niewystawienia faktury. Prosimy o zgłaszanie rezygnacji na piśmie (fax lub e-mail).</w:t>
      </w:r>
    </w:p>
    <w:p w14:paraId="20B30DC8" w14:textId="77777777" w:rsidR="007160B5" w:rsidRDefault="007160B5" w:rsidP="007160B5">
      <w:pPr>
        <w:pStyle w:val="Tekstpodstawowy"/>
        <w:pBdr>
          <w:top w:val="single" w:sz="4" w:space="1" w:color="auto"/>
        </w:pBdr>
        <w:suppressAutoHyphens/>
        <w:rPr>
          <w:rFonts w:ascii="Calibri" w:hAnsi="Calibri" w:cs="Calibri"/>
          <w:b/>
          <w:sz w:val="21"/>
          <w:szCs w:val="21"/>
        </w:rPr>
      </w:pPr>
    </w:p>
    <w:p w14:paraId="10246DE7" w14:textId="77777777" w:rsidR="007160B5" w:rsidRPr="00EE3A30" w:rsidRDefault="007160B5" w:rsidP="007160B5">
      <w:pPr>
        <w:pStyle w:val="Tekstpodstawowy"/>
        <w:pBdr>
          <w:top w:val="single" w:sz="4" w:space="1" w:color="auto"/>
        </w:pBdr>
        <w:suppressAutoHyphens/>
        <w:rPr>
          <w:rFonts w:ascii="Calibri" w:hAnsi="Calibri" w:cs="Calibri"/>
          <w:b/>
          <w:sz w:val="21"/>
          <w:szCs w:val="21"/>
        </w:rPr>
      </w:pPr>
      <w:r w:rsidRPr="00EE3A30">
        <w:rPr>
          <w:rFonts w:ascii="Calibri" w:hAnsi="Calibri" w:cs="Calibri"/>
          <w:sz w:val="21"/>
          <w:szCs w:val="21"/>
        </w:rPr>
        <w:t>Dane NABYWCY: ..............................................................................................................................................................</w:t>
      </w:r>
    </w:p>
    <w:p w14:paraId="6098EBE4" w14:textId="77777777" w:rsidR="007160B5" w:rsidRPr="00EE3A30" w:rsidRDefault="007160B5" w:rsidP="007160B5">
      <w:pPr>
        <w:pStyle w:val="Tekstpodstawowy"/>
        <w:spacing w:before="240" w:after="120"/>
        <w:rPr>
          <w:rFonts w:ascii="Calibri" w:hAnsi="Calibri" w:cs="Calibri"/>
          <w:sz w:val="21"/>
          <w:szCs w:val="21"/>
        </w:rPr>
      </w:pPr>
      <w:r w:rsidRPr="00EE3A30">
        <w:rPr>
          <w:rFonts w:ascii="Calibri" w:hAnsi="Calibri" w:cs="Calibri"/>
          <w:sz w:val="21"/>
          <w:szCs w:val="21"/>
        </w:rPr>
        <w:t>Adres: ................................................................................................... NIP: ...................................................................</w:t>
      </w:r>
    </w:p>
    <w:p w14:paraId="659E73C6" w14:textId="77777777" w:rsidR="007160B5" w:rsidRPr="00EE3A30" w:rsidRDefault="007160B5" w:rsidP="007160B5">
      <w:pPr>
        <w:pStyle w:val="Tekstpodstawowy"/>
        <w:spacing w:before="240" w:after="120"/>
        <w:rPr>
          <w:rFonts w:ascii="Calibri" w:hAnsi="Calibri" w:cs="Calibri"/>
          <w:sz w:val="21"/>
          <w:szCs w:val="21"/>
        </w:rPr>
      </w:pPr>
      <w:r w:rsidRPr="00EE3A30">
        <w:rPr>
          <w:rFonts w:ascii="Calibri" w:hAnsi="Calibri" w:cs="Calibri"/>
          <w:sz w:val="21"/>
          <w:szCs w:val="21"/>
        </w:rPr>
        <w:t>Dane ODBIORCY</w:t>
      </w:r>
      <w:r>
        <w:rPr>
          <w:rFonts w:ascii="Calibri" w:hAnsi="Calibri" w:cs="Calibri"/>
          <w:sz w:val="21"/>
          <w:szCs w:val="21"/>
        </w:rPr>
        <w:t xml:space="preserve"> (jeśli inne niż nabywca) </w:t>
      </w:r>
      <w:r w:rsidRPr="00EE3A30">
        <w:rPr>
          <w:rFonts w:ascii="Calibri" w:hAnsi="Calibri" w:cs="Calibri"/>
          <w:sz w:val="21"/>
          <w:szCs w:val="21"/>
        </w:rPr>
        <w:t>...........................................................................................................</w:t>
      </w:r>
      <w:r>
        <w:rPr>
          <w:rFonts w:ascii="Calibri" w:hAnsi="Calibri" w:cs="Calibri"/>
          <w:sz w:val="21"/>
          <w:szCs w:val="21"/>
        </w:rPr>
        <w:t>...............</w:t>
      </w:r>
    </w:p>
    <w:p w14:paraId="16244A61" w14:textId="77777777" w:rsidR="00E575F2" w:rsidRPr="00EE3A30" w:rsidRDefault="00E575F2" w:rsidP="00E575F2">
      <w:pPr>
        <w:pStyle w:val="Tekstpodstawowy"/>
        <w:spacing w:before="240"/>
        <w:rPr>
          <w:rFonts w:ascii="Calibri" w:hAnsi="Calibri" w:cs="Calibri"/>
          <w:sz w:val="21"/>
          <w:szCs w:val="21"/>
        </w:rPr>
      </w:pPr>
      <w:r w:rsidRPr="00EE3A30">
        <w:rPr>
          <w:rFonts w:ascii="Calibri" w:hAnsi="Calibri" w:cs="Calibri"/>
          <w:sz w:val="21"/>
          <w:szCs w:val="21"/>
        </w:rPr>
        <w:t>Adres: ................................................................................................... NIP: ...................................................................</w:t>
      </w:r>
    </w:p>
    <w:p w14:paraId="5F7DFBA0" w14:textId="7C5AF1AB" w:rsidR="007160B5" w:rsidRPr="006B0D06" w:rsidRDefault="007160B5" w:rsidP="007160B5">
      <w:pPr>
        <w:pStyle w:val="Tekstpodstawowy"/>
        <w:spacing w:before="120" w:after="120"/>
        <w:rPr>
          <w:rFonts w:ascii="Calibri" w:hAnsi="Calibri" w:cs="Calibri"/>
          <w:b/>
          <w:sz w:val="21"/>
          <w:szCs w:val="21"/>
        </w:rPr>
      </w:pPr>
      <w:r w:rsidRPr="006B0D06">
        <w:rPr>
          <w:rFonts w:ascii="Calibri" w:hAnsi="Calibri" w:cs="Calibri"/>
          <w:b/>
          <w:sz w:val="21"/>
          <w:szCs w:val="21"/>
        </w:rPr>
        <w:t>Faktura zostanie wystawiona w postaci ustrukturyzowanej i przekazana za pośrednictwem Krajowego Systemu e-Faktur (</w:t>
      </w:r>
      <w:proofErr w:type="spellStart"/>
      <w:r w:rsidRPr="006B0D06">
        <w:rPr>
          <w:rFonts w:ascii="Calibri" w:hAnsi="Calibri" w:cs="Calibri"/>
          <w:b/>
          <w:sz w:val="21"/>
          <w:szCs w:val="21"/>
        </w:rPr>
        <w:t>KSeF</w:t>
      </w:r>
      <w:proofErr w:type="spellEnd"/>
      <w:r w:rsidRPr="006B0D06">
        <w:rPr>
          <w:rFonts w:ascii="Calibri" w:hAnsi="Calibri" w:cs="Calibri"/>
          <w:b/>
          <w:sz w:val="21"/>
          <w:szCs w:val="21"/>
        </w:rPr>
        <w:t>), zgodnie z obowiązującymi przepisami prawa</w:t>
      </w:r>
      <w:r>
        <w:rPr>
          <w:rFonts w:ascii="Calibri" w:hAnsi="Calibri" w:cs="Calibri"/>
          <w:b/>
          <w:sz w:val="21"/>
          <w:szCs w:val="21"/>
        </w:rPr>
        <w:t>.</w:t>
      </w:r>
    </w:p>
    <w:p w14:paraId="7F2B2188" w14:textId="77777777" w:rsidR="007160B5" w:rsidRPr="00EE3A30" w:rsidRDefault="007160B5" w:rsidP="007160B5">
      <w:pPr>
        <w:pStyle w:val="Tekstpodstawowy"/>
        <w:spacing w:before="120" w:after="120"/>
        <w:rPr>
          <w:rFonts w:ascii="Calibri" w:hAnsi="Calibri" w:cs="Calibri"/>
          <w:sz w:val="21"/>
          <w:szCs w:val="21"/>
        </w:rPr>
      </w:pPr>
      <w:r w:rsidRPr="00EE3A30">
        <w:rPr>
          <w:rFonts w:ascii="Calibri" w:hAnsi="Calibri" w:cs="Calibri"/>
          <w:sz w:val="21"/>
          <w:szCs w:val="21"/>
        </w:rPr>
        <w:t>Data, pieczątka, podpis: ........................................................................</w:t>
      </w:r>
      <w:r>
        <w:rPr>
          <w:rFonts w:ascii="Calibri" w:hAnsi="Calibri" w:cs="Calibri"/>
          <w:sz w:val="21"/>
          <w:szCs w:val="21"/>
        </w:rPr>
        <w:t>...............................................................</w:t>
      </w:r>
      <w:r w:rsidRPr="00EE3A30">
        <w:rPr>
          <w:rFonts w:ascii="Calibri" w:hAnsi="Calibri" w:cs="Calibri"/>
          <w:sz w:val="21"/>
          <w:szCs w:val="21"/>
        </w:rPr>
        <w:t>...........</w:t>
      </w:r>
    </w:p>
    <w:p w14:paraId="34B25AA3" w14:textId="77777777" w:rsidR="007160B5" w:rsidRPr="006B0D06" w:rsidRDefault="007160B5" w:rsidP="007160B5">
      <w:pPr>
        <w:pStyle w:val="Tekstpodstawowy"/>
        <w:rPr>
          <w:rFonts w:ascii="Calibri" w:hAnsi="Calibri" w:cs="Calibri"/>
          <w:sz w:val="21"/>
          <w:szCs w:val="21"/>
        </w:rPr>
      </w:pPr>
      <w:r>
        <w:rPr>
          <w:noProof/>
        </w:rPr>
        <mc:AlternateContent>
          <mc:Choice Requires="wps">
            <w:drawing>
              <wp:anchor distT="4294967295" distB="4294967295" distL="114300" distR="114300" simplePos="0" relativeHeight="251659264" behindDoc="0" locked="0" layoutInCell="0" allowOverlap="1" wp14:anchorId="338FD4E5" wp14:editId="2FE72DAF">
                <wp:simplePos x="0" y="0"/>
                <wp:positionH relativeFrom="column">
                  <wp:posOffset>-22860</wp:posOffset>
                </wp:positionH>
                <wp:positionV relativeFrom="paragraph">
                  <wp:posOffset>95249</wp:posOffset>
                </wp:positionV>
                <wp:extent cx="6492240" cy="0"/>
                <wp:effectExtent l="0" t="0" r="0" b="0"/>
                <wp:wrapNone/>
                <wp:docPr id="986033032"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8328521" id="Łącznik prosty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7.5pt" to="509.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" o:allowincell="f"/>
            </w:pict>
          </mc:Fallback>
        </mc:AlternateContent>
      </w:r>
    </w:p>
    <w:p w14:paraId="4897AD86" w14:textId="77777777" w:rsidR="007160B5" w:rsidRDefault="007160B5" w:rsidP="007160B5">
      <w:pPr>
        <w:pStyle w:val="Tekstpodstawowy"/>
        <w:spacing w:after="120"/>
        <w:jc w:val="center"/>
        <w:rPr>
          <w:rFonts w:ascii="Calibri" w:hAnsi="Calibri" w:cs="Calibri"/>
          <w:b/>
          <w:sz w:val="24"/>
          <w:szCs w:val="24"/>
        </w:rPr>
      </w:pPr>
      <w:r w:rsidRPr="009515F6">
        <w:rPr>
          <w:rFonts w:ascii="Calibri" w:hAnsi="Calibri" w:cs="Calibri"/>
          <w:sz w:val="24"/>
          <w:szCs w:val="24"/>
        </w:rPr>
        <w:t>Wypełnione karty zgłoszenia prosimy przesyłać jako skan na:</w:t>
      </w:r>
      <w:r w:rsidRPr="009515F6">
        <w:rPr>
          <w:rFonts w:ascii="Calibri" w:hAnsi="Calibri" w:cs="Calibri"/>
          <w:b/>
          <w:sz w:val="24"/>
          <w:szCs w:val="24"/>
        </w:rPr>
        <w:t xml:space="preserve"> szkolenia@noweprzetargi.pl </w:t>
      </w:r>
    </w:p>
    <w:p w14:paraId="23FC5955" w14:textId="47F62289" w:rsidR="00944B0C" w:rsidRPr="007160B5" w:rsidRDefault="007160B5" w:rsidP="007160B5">
      <w:pPr>
        <w:pStyle w:val="Tekstpodstawowy"/>
        <w:spacing w:after="120"/>
        <w:jc w:val="center"/>
        <w:rPr>
          <w:rFonts w:ascii="Calibri" w:hAnsi="Calibri" w:cs="Calibri"/>
          <w:b/>
          <w:sz w:val="24"/>
          <w:szCs w:val="24"/>
        </w:rPr>
      </w:pPr>
      <w:r w:rsidRPr="009515F6">
        <w:rPr>
          <w:rFonts w:ascii="Calibri" w:hAnsi="Calibri" w:cs="Calibri"/>
          <w:b/>
          <w:sz w:val="24"/>
          <w:szCs w:val="24"/>
        </w:rPr>
        <w:t xml:space="preserve"> Zgłoszenia dokonać również można bezpośrednio ze strony internetowej danego szkolenia</w:t>
      </w:r>
    </w:p>
    <w:sectPr w:rsidR="00944B0C" w:rsidRPr="007160B5" w:rsidSect="00292070">
      <w:footerReference w:type="default" r:id="rId15"/>
      <w:footnotePr>
        <w:pos w:val="beneathText"/>
      </w:footnotePr>
      <w:pgSz w:w="11905" w:h="16837"/>
      <w:pgMar w:top="1418" w:right="1021" w:bottom="737" w:left="1021" w:header="720"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3CE73" w14:textId="77777777" w:rsidR="000C6ACE" w:rsidRDefault="000C6ACE">
      <w:r>
        <w:separator/>
      </w:r>
    </w:p>
  </w:endnote>
  <w:endnote w:type="continuationSeparator" w:id="0">
    <w:p w14:paraId="01DEA846" w14:textId="77777777" w:rsidR="000C6ACE" w:rsidRDefault="000C6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Poppins">
    <w:altName w:val="Poppins"/>
    <w:charset w:val="EE"/>
    <w:family w:val="auto"/>
    <w:pitch w:val="variable"/>
    <w:sig w:usb0="00008007" w:usb1="00000000" w:usb2="00000000" w:usb3="00000000" w:csb0="00000093" w:csb1="00000000"/>
  </w:font>
  <w:font w:name="Arial Narrow">
    <w:panose1 w:val="020B0606020202030204"/>
    <w:charset w:val="EE"/>
    <w:family w:val="swiss"/>
    <w:pitch w:val="variable"/>
    <w:sig w:usb0="00000287" w:usb1="000008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Lucida Console">
    <w:panose1 w:val="020B0609040504020204"/>
    <w:charset w:val="EE"/>
    <w:family w:val="modern"/>
    <w:pitch w:val="fixed"/>
    <w:sig w:usb0="8000028F" w:usb1="00001800" w:usb2="00000000" w:usb3="00000000" w:csb0="0000001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2FF" w:usb1="420024FF" w:usb2="00000000" w:usb3="00000000" w:csb0="0000019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81888" w14:textId="77777777" w:rsidR="00781CCB" w:rsidRDefault="00781CC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42" w:type="dxa"/>
      <w:tblLayout w:type="fixed"/>
      <w:tblCellMar>
        <w:left w:w="0" w:type="dxa"/>
        <w:right w:w="0" w:type="dxa"/>
      </w:tblCellMar>
      <w:tblLook w:val="0000" w:firstRow="0" w:lastRow="0" w:firstColumn="0" w:lastColumn="0" w:noHBand="0" w:noVBand="0"/>
    </w:tblPr>
    <w:tblGrid>
      <w:gridCol w:w="3828"/>
      <w:gridCol w:w="3544"/>
      <w:gridCol w:w="3260"/>
    </w:tblGrid>
    <w:tr w:rsidR="00781CCB" w:rsidRPr="00781CCB" w14:paraId="7D741990" w14:textId="77777777" w:rsidTr="006D7A80">
      <w:trPr>
        <w:cantSplit/>
      </w:trPr>
      <w:tc>
        <w:tcPr>
          <w:tcW w:w="3828" w:type="dxa"/>
          <w:tcBorders>
            <w:top w:val="single" w:sz="4" w:space="0" w:color="000000"/>
            <w:bottom w:val="single" w:sz="4" w:space="0" w:color="000000"/>
          </w:tcBorders>
        </w:tcPr>
        <w:p w14:paraId="47287FED" w14:textId="77777777" w:rsidR="00781CCB" w:rsidRDefault="00781CCB" w:rsidP="00781CCB">
          <w:pPr>
            <w:pStyle w:val="Nagwek10"/>
            <w:tabs>
              <w:tab w:val="clear" w:pos="4536"/>
              <w:tab w:val="clear" w:pos="9072"/>
            </w:tabs>
            <w:rPr>
              <w:rFonts w:ascii="Arial Narrow" w:hAnsi="Arial Narrow" w:cs="Arial Narrow"/>
              <w:b/>
              <w:sz w:val="16"/>
              <w:szCs w:val="16"/>
            </w:rPr>
          </w:pPr>
          <w:r>
            <w:rPr>
              <w:rFonts w:ascii="Arial Narrow" w:hAnsi="Arial Narrow" w:cs="Arial Narrow"/>
              <w:b/>
              <w:sz w:val="16"/>
              <w:szCs w:val="16"/>
            </w:rPr>
            <w:t>Centrum Doradztwa i Kształcenia „Nowe Przetargi”</w:t>
          </w:r>
        </w:p>
        <w:p w14:paraId="77C0917E" w14:textId="77777777" w:rsidR="00781CCB" w:rsidRDefault="00781CCB" w:rsidP="00781CCB">
          <w:pPr>
            <w:pStyle w:val="Nagwek10"/>
            <w:tabs>
              <w:tab w:val="clear" w:pos="4536"/>
              <w:tab w:val="clear" w:pos="9072"/>
            </w:tabs>
            <w:rPr>
              <w:rFonts w:ascii="Arial Narrow" w:hAnsi="Arial Narrow" w:cs="Arial Narrow"/>
              <w:b/>
              <w:sz w:val="16"/>
              <w:szCs w:val="16"/>
            </w:rPr>
          </w:pPr>
          <w:r>
            <w:rPr>
              <w:rFonts w:ascii="Arial Narrow" w:hAnsi="Arial Narrow" w:cs="Arial Narrow"/>
              <w:b/>
              <w:sz w:val="16"/>
              <w:szCs w:val="16"/>
            </w:rPr>
            <w:t>Warszawa 00-019, ul. Złota 7/18</w:t>
          </w:r>
        </w:p>
        <w:p w14:paraId="319A8C48" w14:textId="77777777" w:rsidR="00781CCB" w:rsidRDefault="00781CCB" w:rsidP="00781CCB">
          <w:pPr>
            <w:pStyle w:val="Nagwek10"/>
            <w:tabs>
              <w:tab w:val="clear" w:pos="4536"/>
              <w:tab w:val="clear" w:pos="9072"/>
            </w:tabs>
            <w:rPr>
              <w:rFonts w:ascii="Arial Narrow" w:hAnsi="Arial Narrow" w:cs="Arial Narrow"/>
              <w:b/>
              <w:sz w:val="16"/>
              <w:szCs w:val="16"/>
              <w:lang w:val="en-US"/>
            </w:rPr>
          </w:pPr>
          <w:r>
            <w:rPr>
              <w:rFonts w:ascii="Arial Narrow" w:hAnsi="Arial Narrow" w:cs="Arial Narrow"/>
              <w:b/>
              <w:sz w:val="16"/>
              <w:szCs w:val="16"/>
            </w:rPr>
            <w:t>Rzeszów 35-504, ul. Ustrzycka 118B</w:t>
          </w:r>
        </w:p>
        <w:p w14:paraId="1104633A" w14:textId="77777777" w:rsidR="00781CCB" w:rsidRDefault="00781CCB" w:rsidP="00781CCB">
          <w:pPr>
            <w:pStyle w:val="Nagwek10"/>
            <w:tabs>
              <w:tab w:val="clear" w:pos="4536"/>
              <w:tab w:val="clear" w:pos="9072"/>
            </w:tabs>
          </w:pPr>
          <w:proofErr w:type="spellStart"/>
          <w:r>
            <w:rPr>
              <w:rFonts w:ascii="Arial Narrow" w:hAnsi="Arial Narrow" w:cs="Arial Narrow"/>
              <w:b/>
              <w:sz w:val="16"/>
              <w:szCs w:val="16"/>
              <w:lang w:val="en-US"/>
            </w:rPr>
            <w:t>infolinia</w:t>
          </w:r>
          <w:proofErr w:type="spellEnd"/>
          <w:r>
            <w:rPr>
              <w:rFonts w:ascii="Arial Narrow" w:hAnsi="Arial Narrow" w:cs="Arial Narrow"/>
              <w:b/>
              <w:sz w:val="16"/>
              <w:szCs w:val="16"/>
              <w:lang w:val="en-US"/>
            </w:rPr>
            <w:t xml:space="preserve"> 801 889 888</w:t>
          </w:r>
        </w:p>
      </w:tc>
      <w:tc>
        <w:tcPr>
          <w:tcW w:w="3544" w:type="dxa"/>
          <w:tcBorders>
            <w:top w:val="single" w:sz="4" w:space="0" w:color="000000"/>
            <w:bottom w:val="single" w:sz="4" w:space="0" w:color="000000"/>
          </w:tcBorders>
        </w:tcPr>
        <w:p w14:paraId="705F5CF8" w14:textId="77777777" w:rsidR="00781CCB" w:rsidRDefault="00781CCB" w:rsidP="00781CCB">
          <w:pPr>
            <w:pStyle w:val="Nagwek6"/>
            <w:spacing w:before="0" w:after="0"/>
            <w:rPr>
              <w:sz w:val="16"/>
              <w:szCs w:val="16"/>
            </w:rPr>
          </w:pPr>
          <w:r>
            <w:rPr>
              <w:sz w:val="16"/>
              <w:szCs w:val="16"/>
            </w:rPr>
            <w:t>NIP: 688-112-85-12</w:t>
          </w:r>
        </w:p>
        <w:p w14:paraId="157E7914" w14:textId="77777777" w:rsidR="00781CCB" w:rsidRDefault="00781CCB" w:rsidP="00781CCB">
          <w:pPr>
            <w:rPr>
              <w:rFonts w:ascii="Arial Narrow" w:hAnsi="Arial Narrow" w:cs="Arial Narrow"/>
              <w:b/>
              <w:sz w:val="16"/>
              <w:szCs w:val="16"/>
            </w:rPr>
          </w:pPr>
          <w:r>
            <w:rPr>
              <w:rFonts w:ascii="Arial Narrow" w:hAnsi="Arial Narrow" w:cs="Arial Narrow"/>
              <w:b/>
              <w:sz w:val="16"/>
              <w:szCs w:val="16"/>
            </w:rPr>
            <w:t>REGON: 370443239</w:t>
          </w:r>
        </w:p>
        <w:p w14:paraId="2FF7A5CB" w14:textId="77777777" w:rsidR="00781CCB" w:rsidRDefault="00781CCB" w:rsidP="00781CCB">
          <w:pPr>
            <w:tabs>
              <w:tab w:val="right" w:pos="3118"/>
            </w:tabs>
            <w:rPr>
              <w:rFonts w:ascii="Arial Narrow" w:hAnsi="Arial Narrow" w:cs="Arial Narrow"/>
              <w:b/>
              <w:sz w:val="16"/>
              <w:szCs w:val="16"/>
              <w:lang w:val="de-DE"/>
            </w:rPr>
          </w:pPr>
          <w:proofErr w:type="spellStart"/>
          <w:r w:rsidRPr="00FC6B9B">
            <w:rPr>
              <w:rFonts w:ascii="Arial Narrow" w:hAnsi="Arial Narrow" w:cs="Arial Narrow"/>
              <w:b/>
              <w:sz w:val="16"/>
              <w:szCs w:val="16"/>
            </w:rPr>
            <w:t>VeloBank</w:t>
          </w:r>
          <w:proofErr w:type="spellEnd"/>
          <w:r w:rsidRPr="00FC6B9B">
            <w:rPr>
              <w:rFonts w:ascii="Arial Narrow" w:hAnsi="Arial Narrow" w:cs="Arial Narrow"/>
              <w:b/>
              <w:sz w:val="16"/>
              <w:szCs w:val="16"/>
            </w:rPr>
            <w:t xml:space="preserve"> S.A.</w:t>
          </w:r>
          <w:r>
            <w:rPr>
              <w:rFonts w:ascii="Arial Narrow" w:hAnsi="Arial Narrow" w:cs="Arial Narrow"/>
              <w:b/>
              <w:sz w:val="16"/>
              <w:szCs w:val="16"/>
            </w:rPr>
            <w:tab/>
          </w:r>
        </w:p>
        <w:p w14:paraId="4AA0390F" w14:textId="77777777" w:rsidR="00781CCB" w:rsidRDefault="00781CCB" w:rsidP="00781CCB">
          <w:r>
            <w:rPr>
              <w:rFonts w:ascii="Arial Narrow" w:hAnsi="Arial Narrow" w:cs="Arial Narrow"/>
              <w:b/>
              <w:sz w:val="16"/>
              <w:szCs w:val="16"/>
              <w:lang w:val="de-DE"/>
            </w:rPr>
            <w:t>33 1030 0019 0109 8530 0042 6232</w:t>
          </w:r>
        </w:p>
      </w:tc>
      <w:tc>
        <w:tcPr>
          <w:tcW w:w="3260" w:type="dxa"/>
          <w:tcBorders>
            <w:top w:val="single" w:sz="4" w:space="0" w:color="000000"/>
            <w:bottom w:val="single" w:sz="4" w:space="0" w:color="000000"/>
          </w:tcBorders>
        </w:tcPr>
        <w:p w14:paraId="7FB9C5E5" w14:textId="77777777" w:rsidR="00781CCB" w:rsidRDefault="00781CCB" w:rsidP="00781CCB">
          <w:pPr>
            <w:rPr>
              <w:rFonts w:ascii="Arial Narrow" w:hAnsi="Arial Narrow" w:cs="Arial Narrow"/>
              <w:b/>
              <w:sz w:val="16"/>
              <w:szCs w:val="16"/>
              <w:lang w:val="de-DE"/>
            </w:rPr>
          </w:pPr>
          <w:proofErr w:type="spellStart"/>
          <w:r>
            <w:rPr>
              <w:rFonts w:ascii="Arial Narrow" w:hAnsi="Arial Narrow" w:cs="Arial Narrow"/>
              <w:b/>
              <w:sz w:val="16"/>
              <w:szCs w:val="16"/>
              <w:lang w:val="de-DE"/>
            </w:rPr>
            <w:t>internet</w:t>
          </w:r>
          <w:proofErr w:type="spellEnd"/>
          <w:r>
            <w:rPr>
              <w:rFonts w:ascii="Arial Narrow" w:hAnsi="Arial Narrow" w:cs="Arial Narrow"/>
              <w:b/>
              <w:sz w:val="16"/>
              <w:szCs w:val="16"/>
              <w:lang w:val="de-DE"/>
            </w:rPr>
            <w:t>: http://www.noweprzetargi.pl</w:t>
          </w:r>
        </w:p>
        <w:p w14:paraId="14E9CD0B" w14:textId="77777777" w:rsidR="00781CCB" w:rsidRDefault="00781CCB" w:rsidP="00781CCB">
          <w:pPr>
            <w:rPr>
              <w:rFonts w:ascii="Arial Narrow" w:hAnsi="Arial Narrow" w:cs="Arial Narrow"/>
              <w:b/>
              <w:sz w:val="16"/>
              <w:szCs w:val="16"/>
              <w:lang w:val="de-DE"/>
            </w:rPr>
          </w:pPr>
          <w:proofErr w:type="spellStart"/>
          <w:r>
            <w:rPr>
              <w:rFonts w:ascii="Arial Narrow" w:hAnsi="Arial Narrow" w:cs="Arial Narrow"/>
              <w:b/>
              <w:sz w:val="16"/>
              <w:szCs w:val="16"/>
              <w:lang w:val="de-DE"/>
            </w:rPr>
            <w:t>e-mail</w:t>
          </w:r>
          <w:proofErr w:type="spellEnd"/>
          <w:r>
            <w:rPr>
              <w:rFonts w:ascii="Arial Narrow" w:hAnsi="Arial Narrow" w:cs="Arial Narrow"/>
              <w:b/>
              <w:sz w:val="16"/>
              <w:szCs w:val="16"/>
              <w:lang w:val="de-DE"/>
            </w:rPr>
            <w:t>:</w:t>
          </w:r>
        </w:p>
        <w:p w14:paraId="686BD35E" w14:textId="77777777" w:rsidR="00781CCB" w:rsidRDefault="00781CCB" w:rsidP="00781CCB">
          <w:pPr>
            <w:rPr>
              <w:rFonts w:ascii="Arial Narrow" w:hAnsi="Arial Narrow" w:cs="Arial Narrow"/>
              <w:b/>
              <w:sz w:val="16"/>
              <w:szCs w:val="16"/>
              <w:lang w:val="de-DE"/>
            </w:rPr>
          </w:pPr>
          <w:r>
            <w:rPr>
              <w:rFonts w:ascii="Arial Narrow" w:hAnsi="Arial Narrow" w:cs="Arial Narrow"/>
              <w:b/>
              <w:sz w:val="16"/>
              <w:szCs w:val="16"/>
              <w:lang w:val="de-DE"/>
            </w:rPr>
            <w:t>szkolenia@noweprzetargi.pl</w:t>
          </w:r>
        </w:p>
        <w:p w14:paraId="0B98BC15" w14:textId="77777777" w:rsidR="00781CCB" w:rsidRPr="005E06E4" w:rsidRDefault="00781CCB" w:rsidP="00781CCB">
          <w:pPr>
            <w:rPr>
              <w:lang w:val="de-DE"/>
            </w:rPr>
          </w:pPr>
          <w:r>
            <w:rPr>
              <w:rFonts w:ascii="Arial Narrow" w:hAnsi="Arial Narrow" w:cs="Arial Narrow"/>
              <w:b/>
              <w:sz w:val="16"/>
              <w:szCs w:val="16"/>
              <w:lang w:val="de-DE"/>
            </w:rPr>
            <w:t>redakcja@noweprzetargi.pl</w:t>
          </w:r>
        </w:p>
      </w:tc>
    </w:tr>
    <w:tr w:rsidR="00781CCB" w14:paraId="63C7CDE6" w14:textId="77777777" w:rsidTr="006D7A80">
      <w:trPr>
        <w:cantSplit/>
      </w:trPr>
      <w:tc>
        <w:tcPr>
          <w:tcW w:w="10632" w:type="dxa"/>
          <w:gridSpan w:val="3"/>
          <w:tcBorders>
            <w:top w:val="single" w:sz="4" w:space="0" w:color="000000"/>
            <w:bottom w:val="single" w:sz="4" w:space="0" w:color="000000"/>
          </w:tcBorders>
        </w:tcPr>
        <w:p w14:paraId="6A05A265" w14:textId="77777777" w:rsidR="00781CCB" w:rsidRDefault="00781CCB" w:rsidP="00781CCB">
          <w:pPr>
            <w:pStyle w:val="Nagwek5"/>
            <w:spacing w:before="0" w:after="0"/>
            <w:rPr>
              <w:sz w:val="16"/>
              <w:szCs w:val="16"/>
            </w:rPr>
          </w:pPr>
          <w:r>
            <w:rPr>
              <w:sz w:val="16"/>
              <w:szCs w:val="16"/>
            </w:rPr>
            <w:t>Wpis do ewidencji jednostek upoważnionych do organizowania i prowadzenia szkoleń  w służbie cywilnej prowadzonej przez Urząd Służby Cywilnej w Warszawie</w:t>
          </w:r>
        </w:p>
        <w:p w14:paraId="7533EAE8" w14:textId="77777777" w:rsidR="00781CCB" w:rsidRDefault="00781CCB" w:rsidP="00781CCB">
          <w:pPr>
            <w:pStyle w:val="Nagwek5"/>
            <w:spacing w:before="0" w:after="0"/>
          </w:pPr>
          <w:r>
            <w:rPr>
              <w:sz w:val="16"/>
              <w:szCs w:val="16"/>
            </w:rPr>
            <w:t>ISO 9001 (PN-EN ISO 9001:2015)</w:t>
          </w:r>
        </w:p>
      </w:tc>
    </w:tr>
  </w:tbl>
  <w:p w14:paraId="0332E812" w14:textId="77777777" w:rsidR="00781CCB" w:rsidRDefault="00781CCB" w:rsidP="00781CCB">
    <w:pPr>
      <w:pStyle w:val="Stopka"/>
      <w:rPr>
        <w:sz w:val="2"/>
        <w:szCs w:val="2"/>
      </w:rPr>
    </w:pPr>
  </w:p>
  <w:p w14:paraId="4C54BA00" w14:textId="77777777" w:rsidR="00E07C64" w:rsidRPr="00781CCB" w:rsidRDefault="00E07C64" w:rsidP="00781CC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CAFF" w14:textId="77777777" w:rsidR="00781CCB" w:rsidRDefault="00781CCB">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87F34" w14:textId="77777777" w:rsidR="00DA670D" w:rsidRPr="00E6021E" w:rsidRDefault="00DA670D" w:rsidP="009B171D">
    <w:pPr>
      <w:pStyle w:val="Stopka"/>
      <w:rPr>
        <w:sz w:val="2"/>
        <w:szCs w:val="2"/>
      </w:rPr>
    </w:pPr>
  </w:p>
  <w:p w14:paraId="3674DCA3" w14:textId="77777777" w:rsidR="00DA670D" w:rsidRPr="009B171D" w:rsidRDefault="00DA670D" w:rsidP="009B171D">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D3D7" w14:textId="77777777" w:rsidR="00225005" w:rsidRDefault="00225005" w:rsidP="00864298">
    <w:pPr>
      <w:pStyle w:val="Stopk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3988E" w14:textId="77777777" w:rsidR="000C6ACE" w:rsidRDefault="000C6ACE">
      <w:r>
        <w:separator/>
      </w:r>
    </w:p>
  </w:footnote>
  <w:footnote w:type="continuationSeparator" w:id="0">
    <w:p w14:paraId="3EB40934" w14:textId="77777777" w:rsidR="000C6ACE" w:rsidRDefault="000C6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CBD65" w14:textId="77777777" w:rsidR="00781CCB" w:rsidRDefault="00781CC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69D9" w14:textId="1259FD80" w:rsidR="00E07C64" w:rsidRDefault="003A5B92">
    <w:pPr>
      <w:pStyle w:val="Nagwek"/>
    </w:pPr>
    <w:r w:rsidRPr="0064230D">
      <w:rPr>
        <w:noProof/>
        <w:lang w:eastAsia="pl-PL"/>
      </w:rPr>
      <w:drawing>
        <wp:inline distT="0" distB="0" distL="0" distR="0" wp14:anchorId="78612DBA" wp14:editId="599709A6">
          <wp:extent cx="6377940" cy="1173480"/>
          <wp:effectExtent l="0" t="0" r="0" b="0"/>
          <wp:docPr id="32057829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
                    <a:extLst>
                      <a:ext uri="{28A0092B-C50C-407E-A947-70E740481C1C}">
                        <a14:useLocalDpi xmlns:a14="http://schemas.microsoft.com/office/drawing/2010/main" val="0"/>
                      </a:ext>
                    </a:extLst>
                  </a:blip>
                  <a:srcRect b="18562"/>
                  <a:stretch>
                    <a:fillRect/>
                  </a:stretch>
                </pic:blipFill>
                <pic:spPr bwMode="auto">
                  <a:xfrm>
                    <a:off x="0" y="0"/>
                    <a:ext cx="6377940" cy="11734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00348" w14:textId="77777777" w:rsidR="00781CCB" w:rsidRDefault="00781CC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singleLevel"/>
    <w:tmpl w:val="00000002"/>
    <w:name w:val="WW8Num2"/>
    <w:lvl w:ilvl="0">
      <w:start w:val="1"/>
      <w:numFmt w:val="upperRoman"/>
      <w:lvlText w:val="%1."/>
      <w:lvlJc w:val="left"/>
      <w:pPr>
        <w:tabs>
          <w:tab w:val="num" w:pos="720"/>
        </w:tabs>
        <w:ind w:left="720" w:hanging="72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name w:val="WW8Num4"/>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name w:val="Outline"/>
    <w:lvl w:ilvl="0">
      <w:start w:val="1"/>
      <w:numFmt w:val="upperRoman"/>
      <w:lvlText w:val="%1."/>
      <w:lvlJc w:val="left"/>
      <w:pPr>
        <w:tabs>
          <w:tab w:val="num" w:pos="720"/>
        </w:tabs>
        <w:ind w:left="720" w:hanging="720"/>
      </w:pPr>
      <w:rPr>
        <w:b/>
        <w:bCs/>
        <w:i w:val="0"/>
        <w:iCs w:val="0"/>
        <w:sz w:val="22"/>
        <w:szCs w:val="22"/>
      </w:rPr>
    </w:lvl>
    <w:lvl w:ilvl="1">
      <w:start w:val="1"/>
      <w:numFmt w:val="decimal"/>
      <w:pStyle w:val="Nagwek2"/>
      <w:lvlText w:val="%2."/>
      <w:lvlJc w:val="left"/>
      <w:pPr>
        <w:tabs>
          <w:tab w:val="num" w:pos="567"/>
        </w:tabs>
        <w:ind w:left="567" w:hanging="283"/>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6" w15:restartNumberingAfterBreak="0">
    <w:nsid w:val="01291F0F"/>
    <w:multiLevelType w:val="multilevel"/>
    <w:tmpl w:val="D15E91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05B801D7"/>
    <w:multiLevelType w:val="multilevel"/>
    <w:tmpl w:val="9D12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72C27"/>
    <w:multiLevelType w:val="hybridMultilevel"/>
    <w:tmpl w:val="148ECD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1C4D4D"/>
    <w:multiLevelType w:val="multilevel"/>
    <w:tmpl w:val="A450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11CE8"/>
    <w:multiLevelType w:val="hybridMultilevel"/>
    <w:tmpl w:val="76EC96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414ED7"/>
    <w:multiLevelType w:val="multilevel"/>
    <w:tmpl w:val="D15E91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2" w15:restartNumberingAfterBreak="0">
    <w:nsid w:val="25585110"/>
    <w:multiLevelType w:val="hybridMultilevel"/>
    <w:tmpl w:val="164E32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D241AC"/>
    <w:multiLevelType w:val="hybridMultilevel"/>
    <w:tmpl w:val="525E2F60"/>
    <w:lvl w:ilvl="0" w:tplc="0415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4" w15:restartNumberingAfterBreak="0">
    <w:nsid w:val="2E343943"/>
    <w:multiLevelType w:val="multilevel"/>
    <w:tmpl w:val="449681A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5" w15:restartNumberingAfterBreak="0">
    <w:nsid w:val="3117799E"/>
    <w:multiLevelType w:val="hybridMultilevel"/>
    <w:tmpl w:val="E1F27F80"/>
    <w:lvl w:ilvl="0" w:tplc="0415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342F1D77"/>
    <w:multiLevelType w:val="multilevel"/>
    <w:tmpl w:val="D15E91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3967514C"/>
    <w:multiLevelType w:val="hybridMultilevel"/>
    <w:tmpl w:val="2108B3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E8710F3"/>
    <w:multiLevelType w:val="hybridMultilevel"/>
    <w:tmpl w:val="E5C2FD3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423F3F7F"/>
    <w:multiLevelType w:val="multilevel"/>
    <w:tmpl w:val="4D6A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75550C"/>
    <w:multiLevelType w:val="hybridMultilevel"/>
    <w:tmpl w:val="072455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6850C1"/>
    <w:multiLevelType w:val="hybridMultilevel"/>
    <w:tmpl w:val="7B3E6C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EBF4D72"/>
    <w:multiLevelType w:val="hybridMultilevel"/>
    <w:tmpl w:val="BA5280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787415"/>
    <w:multiLevelType w:val="multilevel"/>
    <w:tmpl w:val="449681A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4" w15:restartNumberingAfterBreak="0">
    <w:nsid w:val="55003982"/>
    <w:multiLevelType w:val="hybridMultilevel"/>
    <w:tmpl w:val="F08A74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707641B"/>
    <w:multiLevelType w:val="hybridMultilevel"/>
    <w:tmpl w:val="9D5E8D1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86B4B67"/>
    <w:multiLevelType w:val="hybridMultilevel"/>
    <w:tmpl w:val="E18ECA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9B419C0"/>
    <w:multiLevelType w:val="hybridMultilevel"/>
    <w:tmpl w:val="7DFCC456"/>
    <w:lvl w:ilvl="0" w:tplc="0415000F">
      <w:start w:val="1"/>
      <w:numFmt w:val="decimal"/>
      <w:lvlText w:val="%1."/>
      <w:lvlJc w:val="left"/>
      <w:pPr>
        <w:ind w:left="720" w:hanging="360"/>
      </w:pPr>
    </w:lvl>
    <w:lvl w:ilvl="1" w:tplc="AB2E9C1E">
      <w:numFmt w:val="bullet"/>
      <w:lvlText w:val=""/>
      <w:lvlJc w:val="left"/>
      <w:pPr>
        <w:ind w:left="1440" w:hanging="360"/>
      </w:pPr>
      <w:rPr>
        <w:rFonts w:ascii="Poppins" w:eastAsia="Times New Roman" w:hAnsi="Poppins" w:cs="Poppin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C29687C"/>
    <w:multiLevelType w:val="hybridMultilevel"/>
    <w:tmpl w:val="76EC96C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EE3A83"/>
    <w:multiLevelType w:val="hybridMultilevel"/>
    <w:tmpl w:val="EE0E3C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E24C5B"/>
    <w:multiLevelType w:val="hybridMultilevel"/>
    <w:tmpl w:val="08DE753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1" w15:restartNumberingAfterBreak="0">
    <w:nsid w:val="61A95362"/>
    <w:multiLevelType w:val="multilevel"/>
    <w:tmpl w:val="3240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D1615C"/>
    <w:multiLevelType w:val="hybridMultilevel"/>
    <w:tmpl w:val="AF8E73E8"/>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6B2C3988"/>
    <w:multiLevelType w:val="hybridMultilevel"/>
    <w:tmpl w:val="164E32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EB1C8E"/>
    <w:multiLevelType w:val="hybridMultilevel"/>
    <w:tmpl w:val="48E4B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FE21218"/>
    <w:multiLevelType w:val="multilevel"/>
    <w:tmpl w:val="8C2E59F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6" w15:restartNumberingAfterBreak="0">
    <w:nsid w:val="715E6670"/>
    <w:multiLevelType w:val="multilevel"/>
    <w:tmpl w:val="17E86CBC"/>
    <w:lvl w:ilvl="0">
      <w:start w:val="1"/>
      <w:numFmt w:val="bullet"/>
      <w:lvlText w:val=""/>
      <w:lvlJc w:val="left"/>
      <w:pPr>
        <w:tabs>
          <w:tab w:val="num" w:pos="2124"/>
        </w:tabs>
        <w:ind w:left="2124" w:hanging="360"/>
      </w:pPr>
      <w:rPr>
        <w:rFonts w:ascii="Symbol" w:hAnsi="Symbol" w:hint="default"/>
        <w:sz w:val="20"/>
      </w:rPr>
    </w:lvl>
    <w:lvl w:ilvl="1" w:tentative="1">
      <w:start w:val="1"/>
      <w:numFmt w:val="bullet"/>
      <w:lvlText w:val="o"/>
      <w:lvlJc w:val="left"/>
      <w:pPr>
        <w:tabs>
          <w:tab w:val="num" w:pos="2844"/>
        </w:tabs>
        <w:ind w:left="2844" w:hanging="360"/>
      </w:pPr>
      <w:rPr>
        <w:rFonts w:ascii="Courier New" w:hAnsi="Courier New" w:hint="default"/>
        <w:sz w:val="20"/>
      </w:rPr>
    </w:lvl>
    <w:lvl w:ilvl="2" w:tentative="1">
      <w:start w:val="1"/>
      <w:numFmt w:val="bullet"/>
      <w:lvlText w:val=""/>
      <w:lvlJc w:val="left"/>
      <w:pPr>
        <w:tabs>
          <w:tab w:val="num" w:pos="3564"/>
        </w:tabs>
        <w:ind w:left="3564" w:hanging="360"/>
      </w:pPr>
      <w:rPr>
        <w:rFonts w:ascii="Wingdings" w:hAnsi="Wingdings" w:hint="default"/>
        <w:sz w:val="20"/>
      </w:rPr>
    </w:lvl>
    <w:lvl w:ilvl="3" w:tentative="1">
      <w:start w:val="1"/>
      <w:numFmt w:val="bullet"/>
      <w:lvlText w:val=""/>
      <w:lvlJc w:val="left"/>
      <w:pPr>
        <w:tabs>
          <w:tab w:val="num" w:pos="4284"/>
        </w:tabs>
        <w:ind w:left="4284" w:hanging="360"/>
      </w:pPr>
      <w:rPr>
        <w:rFonts w:ascii="Wingdings" w:hAnsi="Wingdings" w:hint="default"/>
        <w:sz w:val="20"/>
      </w:rPr>
    </w:lvl>
    <w:lvl w:ilvl="4" w:tentative="1">
      <w:start w:val="1"/>
      <w:numFmt w:val="bullet"/>
      <w:lvlText w:val=""/>
      <w:lvlJc w:val="left"/>
      <w:pPr>
        <w:tabs>
          <w:tab w:val="num" w:pos="5004"/>
        </w:tabs>
        <w:ind w:left="5004" w:hanging="360"/>
      </w:pPr>
      <w:rPr>
        <w:rFonts w:ascii="Wingdings" w:hAnsi="Wingdings" w:hint="default"/>
        <w:sz w:val="20"/>
      </w:rPr>
    </w:lvl>
    <w:lvl w:ilvl="5" w:tentative="1">
      <w:start w:val="1"/>
      <w:numFmt w:val="bullet"/>
      <w:lvlText w:val=""/>
      <w:lvlJc w:val="left"/>
      <w:pPr>
        <w:tabs>
          <w:tab w:val="num" w:pos="5724"/>
        </w:tabs>
        <w:ind w:left="5724" w:hanging="360"/>
      </w:pPr>
      <w:rPr>
        <w:rFonts w:ascii="Wingdings" w:hAnsi="Wingdings" w:hint="default"/>
        <w:sz w:val="20"/>
      </w:rPr>
    </w:lvl>
    <w:lvl w:ilvl="6" w:tentative="1">
      <w:start w:val="1"/>
      <w:numFmt w:val="bullet"/>
      <w:lvlText w:val=""/>
      <w:lvlJc w:val="left"/>
      <w:pPr>
        <w:tabs>
          <w:tab w:val="num" w:pos="6444"/>
        </w:tabs>
        <w:ind w:left="6444" w:hanging="360"/>
      </w:pPr>
      <w:rPr>
        <w:rFonts w:ascii="Wingdings" w:hAnsi="Wingdings" w:hint="default"/>
        <w:sz w:val="20"/>
      </w:rPr>
    </w:lvl>
    <w:lvl w:ilvl="7" w:tentative="1">
      <w:start w:val="1"/>
      <w:numFmt w:val="bullet"/>
      <w:lvlText w:val=""/>
      <w:lvlJc w:val="left"/>
      <w:pPr>
        <w:tabs>
          <w:tab w:val="num" w:pos="7164"/>
        </w:tabs>
        <w:ind w:left="7164" w:hanging="360"/>
      </w:pPr>
      <w:rPr>
        <w:rFonts w:ascii="Wingdings" w:hAnsi="Wingdings" w:hint="default"/>
        <w:sz w:val="20"/>
      </w:rPr>
    </w:lvl>
    <w:lvl w:ilvl="8" w:tentative="1">
      <w:start w:val="1"/>
      <w:numFmt w:val="bullet"/>
      <w:lvlText w:val=""/>
      <w:lvlJc w:val="left"/>
      <w:pPr>
        <w:tabs>
          <w:tab w:val="num" w:pos="7884"/>
        </w:tabs>
        <w:ind w:left="7884" w:hanging="360"/>
      </w:pPr>
      <w:rPr>
        <w:rFonts w:ascii="Wingdings" w:hAnsi="Wingdings" w:hint="default"/>
        <w:sz w:val="20"/>
      </w:rPr>
    </w:lvl>
  </w:abstractNum>
  <w:abstractNum w:abstractNumId="37" w15:restartNumberingAfterBreak="0">
    <w:nsid w:val="7B3D2E7A"/>
    <w:multiLevelType w:val="multilevel"/>
    <w:tmpl w:val="5120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731DA8"/>
    <w:multiLevelType w:val="hybridMultilevel"/>
    <w:tmpl w:val="9D5E8D1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E247435"/>
    <w:multiLevelType w:val="hybridMultilevel"/>
    <w:tmpl w:val="B07ADF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F63475A"/>
    <w:multiLevelType w:val="hybridMultilevel"/>
    <w:tmpl w:val="164E32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1068329">
    <w:abstractNumId w:val="5"/>
  </w:num>
  <w:num w:numId="2" w16cid:durableId="1161504716">
    <w:abstractNumId w:val="40"/>
  </w:num>
  <w:num w:numId="3" w16cid:durableId="2145079744">
    <w:abstractNumId w:val="33"/>
  </w:num>
  <w:num w:numId="4" w16cid:durableId="89467727">
    <w:abstractNumId w:val="12"/>
  </w:num>
  <w:num w:numId="5" w16cid:durableId="767773601">
    <w:abstractNumId w:val="15"/>
  </w:num>
  <w:num w:numId="6" w16cid:durableId="560092760">
    <w:abstractNumId w:val="38"/>
  </w:num>
  <w:num w:numId="7" w16cid:durableId="894202023">
    <w:abstractNumId w:val="30"/>
  </w:num>
  <w:num w:numId="8" w16cid:durableId="189953433">
    <w:abstractNumId w:val="13"/>
  </w:num>
  <w:num w:numId="9" w16cid:durableId="990014104">
    <w:abstractNumId w:val="28"/>
  </w:num>
  <w:num w:numId="10" w16cid:durableId="349526997">
    <w:abstractNumId w:val="25"/>
  </w:num>
  <w:num w:numId="11" w16cid:durableId="968390789">
    <w:abstractNumId w:val="10"/>
  </w:num>
  <w:num w:numId="12" w16cid:durableId="1043600096">
    <w:abstractNumId w:val="18"/>
  </w:num>
  <w:num w:numId="13" w16cid:durableId="188840639">
    <w:abstractNumId w:val="22"/>
  </w:num>
  <w:num w:numId="14" w16cid:durableId="1066342606">
    <w:abstractNumId w:val="21"/>
  </w:num>
  <w:num w:numId="15" w16cid:durableId="375010189">
    <w:abstractNumId w:val="27"/>
  </w:num>
  <w:num w:numId="16" w16cid:durableId="1135951400">
    <w:abstractNumId w:val="31"/>
  </w:num>
  <w:num w:numId="17" w16cid:durableId="112406552">
    <w:abstractNumId w:val="20"/>
  </w:num>
  <w:num w:numId="18" w16cid:durableId="953054056">
    <w:abstractNumId w:val="37"/>
  </w:num>
  <w:num w:numId="19" w16cid:durableId="815531484">
    <w:abstractNumId w:val="36"/>
  </w:num>
  <w:num w:numId="20" w16cid:durableId="286476913">
    <w:abstractNumId w:val="14"/>
  </w:num>
  <w:num w:numId="21" w16cid:durableId="389962833">
    <w:abstractNumId w:val="32"/>
  </w:num>
  <w:num w:numId="22" w16cid:durableId="395394672">
    <w:abstractNumId w:val="39"/>
  </w:num>
  <w:num w:numId="23" w16cid:durableId="731124681">
    <w:abstractNumId w:val="17"/>
  </w:num>
  <w:num w:numId="24" w16cid:durableId="33042571">
    <w:abstractNumId w:val="19"/>
  </w:num>
  <w:num w:numId="25" w16cid:durableId="899100830">
    <w:abstractNumId w:val="24"/>
  </w:num>
  <w:num w:numId="26" w16cid:durableId="368529421">
    <w:abstractNumId w:val="23"/>
  </w:num>
  <w:num w:numId="27" w16cid:durableId="345641348">
    <w:abstractNumId w:val="35"/>
  </w:num>
  <w:num w:numId="28" w16cid:durableId="1896964230">
    <w:abstractNumId w:val="9"/>
  </w:num>
  <w:num w:numId="29" w16cid:durableId="669793356">
    <w:abstractNumId w:val="34"/>
  </w:num>
  <w:num w:numId="30" w16cid:durableId="142041830">
    <w:abstractNumId w:val="16"/>
  </w:num>
  <w:num w:numId="31" w16cid:durableId="1266887478">
    <w:abstractNumId w:val="6"/>
  </w:num>
  <w:num w:numId="32" w16cid:durableId="380400826">
    <w:abstractNumId w:val="26"/>
  </w:num>
  <w:num w:numId="33" w16cid:durableId="1187906947">
    <w:abstractNumId w:val="7"/>
  </w:num>
  <w:num w:numId="34" w16cid:durableId="693388693">
    <w:abstractNumId w:val="8"/>
  </w:num>
  <w:num w:numId="35" w16cid:durableId="1663384460">
    <w:abstractNumId w:val="11"/>
  </w:num>
  <w:num w:numId="36" w16cid:durableId="1781486359">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66D"/>
    <w:rsid w:val="00002239"/>
    <w:rsid w:val="00010444"/>
    <w:rsid w:val="0001278D"/>
    <w:rsid w:val="000163D7"/>
    <w:rsid w:val="00017B8B"/>
    <w:rsid w:val="0002170B"/>
    <w:rsid w:val="00026162"/>
    <w:rsid w:val="00030846"/>
    <w:rsid w:val="000345F9"/>
    <w:rsid w:val="000368BE"/>
    <w:rsid w:val="000406DA"/>
    <w:rsid w:val="00045C98"/>
    <w:rsid w:val="00047612"/>
    <w:rsid w:val="000510DC"/>
    <w:rsid w:val="00054C64"/>
    <w:rsid w:val="00064C5B"/>
    <w:rsid w:val="0006690F"/>
    <w:rsid w:val="0007220E"/>
    <w:rsid w:val="000725D5"/>
    <w:rsid w:val="0008052D"/>
    <w:rsid w:val="00080EF9"/>
    <w:rsid w:val="00085B6C"/>
    <w:rsid w:val="00086F5A"/>
    <w:rsid w:val="00090938"/>
    <w:rsid w:val="00091392"/>
    <w:rsid w:val="000916BB"/>
    <w:rsid w:val="00096EAB"/>
    <w:rsid w:val="000974F1"/>
    <w:rsid w:val="000A0841"/>
    <w:rsid w:val="000A498C"/>
    <w:rsid w:val="000B0A27"/>
    <w:rsid w:val="000B4863"/>
    <w:rsid w:val="000C0243"/>
    <w:rsid w:val="000C1EFE"/>
    <w:rsid w:val="000C39D2"/>
    <w:rsid w:val="000C6ACE"/>
    <w:rsid w:val="000D0404"/>
    <w:rsid w:val="000D0914"/>
    <w:rsid w:val="000D244C"/>
    <w:rsid w:val="000D26DD"/>
    <w:rsid w:val="000D6F89"/>
    <w:rsid w:val="000E1AD6"/>
    <w:rsid w:val="000E3C0B"/>
    <w:rsid w:val="000E5041"/>
    <w:rsid w:val="000E6845"/>
    <w:rsid w:val="000F4522"/>
    <w:rsid w:val="000F551C"/>
    <w:rsid w:val="000F695D"/>
    <w:rsid w:val="00100E0A"/>
    <w:rsid w:val="0010491B"/>
    <w:rsid w:val="0011272D"/>
    <w:rsid w:val="0011293E"/>
    <w:rsid w:val="00112F05"/>
    <w:rsid w:val="00114ACB"/>
    <w:rsid w:val="00117390"/>
    <w:rsid w:val="00120022"/>
    <w:rsid w:val="00122012"/>
    <w:rsid w:val="00123463"/>
    <w:rsid w:val="00125365"/>
    <w:rsid w:val="001300D9"/>
    <w:rsid w:val="00131568"/>
    <w:rsid w:val="001346A3"/>
    <w:rsid w:val="00134E20"/>
    <w:rsid w:val="0014029D"/>
    <w:rsid w:val="001408F9"/>
    <w:rsid w:val="00150BBD"/>
    <w:rsid w:val="00150F6F"/>
    <w:rsid w:val="00151DEA"/>
    <w:rsid w:val="00153390"/>
    <w:rsid w:val="00162440"/>
    <w:rsid w:val="0016320B"/>
    <w:rsid w:val="00163263"/>
    <w:rsid w:val="001641A0"/>
    <w:rsid w:val="001658EE"/>
    <w:rsid w:val="00172F12"/>
    <w:rsid w:val="00173CAC"/>
    <w:rsid w:val="0017551C"/>
    <w:rsid w:val="00176935"/>
    <w:rsid w:val="001854F2"/>
    <w:rsid w:val="00186194"/>
    <w:rsid w:val="001861D8"/>
    <w:rsid w:val="00187FCC"/>
    <w:rsid w:val="00191C4F"/>
    <w:rsid w:val="0019244B"/>
    <w:rsid w:val="00194E6E"/>
    <w:rsid w:val="00195675"/>
    <w:rsid w:val="00196D06"/>
    <w:rsid w:val="00197826"/>
    <w:rsid w:val="001A10EB"/>
    <w:rsid w:val="001B2ADD"/>
    <w:rsid w:val="001B552B"/>
    <w:rsid w:val="001B581A"/>
    <w:rsid w:val="001B5DBA"/>
    <w:rsid w:val="001C41F6"/>
    <w:rsid w:val="001D43D1"/>
    <w:rsid w:val="001D456E"/>
    <w:rsid w:val="001D6C0E"/>
    <w:rsid w:val="001D75FD"/>
    <w:rsid w:val="001E5D15"/>
    <w:rsid w:val="001F1B5A"/>
    <w:rsid w:val="00202414"/>
    <w:rsid w:val="002028A2"/>
    <w:rsid w:val="0020537A"/>
    <w:rsid w:val="00207258"/>
    <w:rsid w:val="00212C3C"/>
    <w:rsid w:val="002157FC"/>
    <w:rsid w:val="00221301"/>
    <w:rsid w:val="00223F13"/>
    <w:rsid w:val="0022421F"/>
    <w:rsid w:val="00224BD1"/>
    <w:rsid w:val="00225005"/>
    <w:rsid w:val="00231B60"/>
    <w:rsid w:val="002332B6"/>
    <w:rsid w:val="0023655B"/>
    <w:rsid w:val="00237303"/>
    <w:rsid w:val="00246F89"/>
    <w:rsid w:val="00247531"/>
    <w:rsid w:val="00251E9E"/>
    <w:rsid w:val="00252792"/>
    <w:rsid w:val="00253342"/>
    <w:rsid w:val="002545DC"/>
    <w:rsid w:val="00256B76"/>
    <w:rsid w:val="00256C45"/>
    <w:rsid w:val="00260EA3"/>
    <w:rsid w:val="00261A37"/>
    <w:rsid w:val="00262C24"/>
    <w:rsid w:val="00265BEB"/>
    <w:rsid w:val="00270A04"/>
    <w:rsid w:val="00273B78"/>
    <w:rsid w:val="00274524"/>
    <w:rsid w:val="00274B59"/>
    <w:rsid w:val="00283284"/>
    <w:rsid w:val="00283F2C"/>
    <w:rsid w:val="00283FF4"/>
    <w:rsid w:val="00285842"/>
    <w:rsid w:val="002868D4"/>
    <w:rsid w:val="00286D27"/>
    <w:rsid w:val="00290E20"/>
    <w:rsid w:val="00292070"/>
    <w:rsid w:val="00292483"/>
    <w:rsid w:val="002925AF"/>
    <w:rsid w:val="00296BE6"/>
    <w:rsid w:val="002979E8"/>
    <w:rsid w:val="002A24A2"/>
    <w:rsid w:val="002A7E0B"/>
    <w:rsid w:val="002C144E"/>
    <w:rsid w:val="002C4628"/>
    <w:rsid w:val="002C4E10"/>
    <w:rsid w:val="002C762B"/>
    <w:rsid w:val="002E16B1"/>
    <w:rsid w:val="002E1977"/>
    <w:rsid w:val="002E428C"/>
    <w:rsid w:val="002E51CC"/>
    <w:rsid w:val="002E71EA"/>
    <w:rsid w:val="002F15E8"/>
    <w:rsid w:val="002F2203"/>
    <w:rsid w:val="002F2427"/>
    <w:rsid w:val="002F3FB7"/>
    <w:rsid w:val="002F4455"/>
    <w:rsid w:val="002F4990"/>
    <w:rsid w:val="002F4C7B"/>
    <w:rsid w:val="002F4D66"/>
    <w:rsid w:val="002F509D"/>
    <w:rsid w:val="002F5CE0"/>
    <w:rsid w:val="002F5F0D"/>
    <w:rsid w:val="002F73F7"/>
    <w:rsid w:val="00305A32"/>
    <w:rsid w:val="00310C57"/>
    <w:rsid w:val="00314CBB"/>
    <w:rsid w:val="00316B08"/>
    <w:rsid w:val="00321571"/>
    <w:rsid w:val="003219E7"/>
    <w:rsid w:val="00321E49"/>
    <w:rsid w:val="003255CD"/>
    <w:rsid w:val="00325CC2"/>
    <w:rsid w:val="00332564"/>
    <w:rsid w:val="00334641"/>
    <w:rsid w:val="003349DC"/>
    <w:rsid w:val="00336893"/>
    <w:rsid w:val="003371BF"/>
    <w:rsid w:val="00340BEC"/>
    <w:rsid w:val="00341CE5"/>
    <w:rsid w:val="0034492C"/>
    <w:rsid w:val="00344AD4"/>
    <w:rsid w:val="00344F2C"/>
    <w:rsid w:val="00345889"/>
    <w:rsid w:val="003473BD"/>
    <w:rsid w:val="00350D13"/>
    <w:rsid w:val="003513D4"/>
    <w:rsid w:val="00354439"/>
    <w:rsid w:val="0035771D"/>
    <w:rsid w:val="003614C1"/>
    <w:rsid w:val="00361D9F"/>
    <w:rsid w:val="00366837"/>
    <w:rsid w:val="003674E3"/>
    <w:rsid w:val="00373B5C"/>
    <w:rsid w:val="00374955"/>
    <w:rsid w:val="00374C49"/>
    <w:rsid w:val="00375CBF"/>
    <w:rsid w:val="00376782"/>
    <w:rsid w:val="00376A72"/>
    <w:rsid w:val="003823C5"/>
    <w:rsid w:val="00385BC4"/>
    <w:rsid w:val="0039056B"/>
    <w:rsid w:val="00393F35"/>
    <w:rsid w:val="00394645"/>
    <w:rsid w:val="0039561F"/>
    <w:rsid w:val="00396162"/>
    <w:rsid w:val="00397AB5"/>
    <w:rsid w:val="003A5B92"/>
    <w:rsid w:val="003B2F36"/>
    <w:rsid w:val="003B4A70"/>
    <w:rsid w:val="003B4C1E"/>
    <w:rsid w:val="003B5B6E"/>
    <w:rsid w:val="003C4A2E"/>
    <w:rsid w:val="003C67DA"/>
    <w:rsid w:val="003C6EEA"/>
    <w:rsid w:val="003C79EC"/>
    <w:rsid w:val="003D180D"/>
    <w:rsid w:val="003D1A54"/>
    <w:rsid w:val="003D540E"/>
    <w:rsid w:val="003D63D2"/>
    <w:rsid w:val="003D7AA7"/>
    <w:rsid w:val="003E0974"/>
    <w:rsid w:val="003E4D4D"/>
    <w:rsid w:val="003F1CD1"/>
    <w:rsid w:val="003F2B87"/>
    <w:rsid w:val="00401EF2"/>
    <w:rsid w:val="0040240F"/>
    <w:rsid w:val="00403430"/>
    <w:rsid w:val="004060C2"/>
    <w:rsid w:val="00412B73"/>
    <w:rsid w:val="0042014E"/>
    <w:rsid w:val="00420715"/>
    <w:rsid w:val="00421897"/>
    <w:rsid w:val="0042553E"/>
    <w:rsid w:val="00426590"/>
    <w:rsid w:val="00435466"/>
    <w:rsid w:val="00435CF6"/>
    <w:rsid w:val="004375BF"/>
    <w:rsid w:val="00437F40"/>
    <w:rsid w:val="00443CD8"/>
    <w:rsid w:val="0045067B"/>
    <w:rsid w:val="00452005"/>
    <w:rsid w:val="00454ECF"/>
    <w:rsid w:val="004637D8"/>
    <w:rsid w:val="00465B9F"/>
    <w:rsid w:val="00465E49"/>
    <w:rsid w:val="004661FB"/>
    <w:rsid w:val="00466465"/>
    <w:rsid w:val="00472C5C"/>
    <w:rsid w:val="00474C3C"/>
    <w:rsid w:val="00483010"/>
    <w:rsid w:val="00483A6F"/>
    <w:rsid w:val="004856A4"/>
    <w:rsid w:val="0049160D"/>
    <w:rsid w:val="00494942"/>
    <w:rsid w:val="00495DF2"/>
    <w:rsid w:val="0049748D"/>
    <w:rsid w:val="00497E78"/>
    <w:rsid w:val="004B04AD"/>
    <w:rsid w:val="004B376A"/>
    <w:rsid w:val="004B6E6B"/>
    <w:rsid w:val="004B73B7"/>
    <w:rsid w:val="004C0D06"/>
    <w:rsid w:val="004D2EED"/>
    <w:rsid w:val="004D2F79"/>
    <w:rsid w:val="004D4AEF"/>
    <w:rsid w:val="004D6215"/>
    <w:rsid w:val="004D6D78"/>
    <w:rsid w:val="004E16B8"/>
    <w:rsid w:val="004E69FD"/>
    <w:rsid w:val="004E7D78"/>
    <w:rsid w:val="004F24A9"/>
    <w:rsid w:val="005075CB"/>
    <w:rsid w:val="00511C90"/>
    <w:rsid w:val="00515B62"/>
    <w:rsid w:val="00520B82"/>
    <w:rsid w:val="0052623E"/>
    <w:rsid w:val="00527187"/>
    <w:rsid w:val="00530F48"/>
    <w:rsid w:val="00532CDC"/>
    <w:rsid w:val="00534A44"/>
    <w:rsid w:val="005422F8"/>
    <w:rsid w:val="00543E13"/>
    <w:rsid w:val="005463A5"/>
    <w:rsid w:val="00553779"/>
    <w:rsid w:val="00564939"/>
    <w:rsid w:val="00564B91"/>
    <w:rsid w:val="00570FEA"/>
    <w:rsid w:val="005755FA"/>
    <w:rsid w:val="005762EE"/>
    <w:rsid w:val="00576E88"/>
    <w:rsid w:val="00580F63"/>
    <w:rsid w:val="00583759"/>
    <w:rsid w:val="00584DC3"/>
    <w:rsid w:val="00584E84"/>
    <w:rsid w:val="0059107D"/>
    <w:rsid w:val="0059191B"/>
    <w:rsid w:val="0059244F"/>
    <w:rsid w:val="00596F27"/>
    <w:rsid w:val="005A0BBA"/>
    <w:rsid w:val="005A0CAF"/>
    <w:rsid w:val="005A0ECC"/>
    <w:rsid w:val="005A1575"/>
    <w:rsid w:val="005A2372"/>
    <w:rsid w:val="005A5933"/>
    <w:rsid w:val="005B4444"/>
    <w:rsid w:val="005B55B0"/>
    <w:rsid w:val="005C0BA0"/>
    <w:rsid w:val="005C3A9D"/>
    <w:rsid w:val="005C4AAE"/>
    <w:rsid w:val="005C5ADE"/>
    <w:rsid w:val="005C72A3"/>
    <w:rsid w:val="005D0D25"/>
    <w:rsid w:val="005D24E2"/>
    <w:rsid w:val="005D7034"/>
    <w:rsid w:val="005D7AF8"/>
    <w:rsid w:val="005E06CD"/>
    <w:rsid w:val="005E193B"/>
    <w:rsid w:val="005E1E37"/>
    <w:rsid w:val="005E42EB"/>
    <w:rsid w:val="005E5A6C"/>
    <w:rsid w:val="005F0FA4"/>
    <w:rsid w:val="005F1561"/>
    <w:rsid w:val="005F57C9"/>
    <w:rsid w:val="00600027"/>
    <w:rsid w:val="00600E61"/>
    <w:rsid w:val="006030F2"/>
    <w:rsid w:val="00611108"/>
    <w:rsid w:val="00612BA0"/>
    <w:rsid w:val="006139BF"/>
    <w:rsid w:val="006139F0"/>
    <w:rsid w:val="006162A2"/>
    <w:rsid w:val="0061708C"/>
    <w:rsid w:val="00620DDF"/>
    <w:rsid w:val="00630AEF"/>
    <w:rsid w:val="00630DB5"/>
    <w:rsid w:val="00630FB1"/>
    <w:rsid w:val="00632B25"/>
    <w:rsid w:val="00640581"/>
    <w:rsid w:val="006410E7"/>
    <w:rsid w:val="006450A2"/>
    <w:rsid w:val="006467C3"/>
    <w:rsid w:val="00646B08"/>
    <w:rsid w:val="00652421"/>
    <w:rsid w:val="0065371D"/>
    <w:rsid w:val="00661815"/>
    <w:rsid w:val="00662D99"/>
    <w:rsid w:val="0067097A"/>
    <w:rsid w:val="00672FBE"/>
    <w:rsid w:val="00676211"/>
    <w:rsid w:val="00681D03"/>
    <w:rsid w:val="00683EFB"/>
    <w:rsid w:val="00686362"/>
    <w:rsid w:val="006904A4"/>
    <w:rsid w:val="00695E22"/>
    <w:rsid w:val="006A166D"/>
    <w:rsid w:val="006A5B15"/>
    <w:rsid w:val="006B1EB8"/>
    <w:rsid w:val="006B43CB"/>
    <w:rsid w:val="006B753D"/>
    <w:rsid w:val="006C3239"/>
    <w:rsid w:val="006C4E09"/>
    <w:rsid w:val="006D2C11"/>
    <w:rsid w:val="006D4A73"/>
    <w:rsid w:val="006E26A8"/>
    <w:rsid w:val="006E4F00"/>
    <w:rsid w:val="006E58EB"/>
    <w:rsid w:val="00700465"/>
    <w:rsid w:val="007031AF"/>
    <w:rsid w:val="00703580"/>
    <w:rsid w:val="0070542D"/>
    <w:rsid w:val="007065EA"/>
    <w:rsid w:val="00711417"/>
    <w:rsid w:val="00711A95"/>
    <w:rsid w:val="0071340A"/>
    <w:rsid w:val="00715C70"/>
    <w:rsid w:val="007160B5"/>
    <w:rsid w:val="007239C4"/>
    <w:rsid w:val="00726085"/>
    <w:rsid w:val="0072713A"/>
    <w:rsid w:val="00727E9B"/>
    <w:rsid w:val="007324DE"/>
    <w:rsid w:val="00737252"/>
    <w:rsid w:val="007414B7"/>
    <w:rsid w:val="00741C9A"/>
    <w:rsid w:val="00742A2F"/>
    <w:rsid w:val="007443A1"/>
    <w:rsid w:val="00746AB6"/>
    <w:rsid w:val="00746BF6"/>
    <w:rsid w:val="00746C67"/>
    <w:rsid w:val="00746D01"/>
    <w:rsid w:val="00750BAC"/>
    <w:rsid w:val="00754532"/>
    <w:rsid w:val="00754675"/>
    <w:rsid w:val="007562B2"/>
    <w:rsid w:val="00764745"/>
    <w:rsid w:val="00771122"/>
    <w:rsid w:val="007718C1"/>
    <w:rsid w:val="00781029"/>
    <w:rsid w:val="007811C1"/>
    <w:rsid w:val="00781CCB"/>
    <w:rsid w:val="00782FFD"/>
    <w:rsid w:val="00784672"/>
    <w:rsid w:val="00791E2F"/>
    <w:rsid w:val="00792EE6"/>
    <w:rsid w:val="00795926"/>
    <w:rsid w:val="007A00D9"/>
    <w:rsid w:val="007A17F7"/>
    <w:rsid w:val="007A1D64"/>
    <w:rsid w:val="007A36E8"/>
    <w:rsid w:val="007A3CC8"/>
    <w:rsid w:val="007A6C6D"/>
    <w:rsid w:val="007A70A2"/>
    <w:rsid w:val="007B05FE"/>
    <w:rsid w:val="007B1919"/>
    <w:rsid w:val="007B23BB"/>
    <w:rsid w:val="007B76D4"/>
    <w:rsid w:val="007C0246"/>
    <w:rsid w:val="007C3C3D"/>
    <w:rsid w:val="007C4403"/>
    <w:rsid w:val="007C4F8F"/>
    <w:rsid w:val="007C52D5"/>
    <w:rsid w:val="007D006E"/>
    <w:rsid w:val="007D0106"/>
    <w:rsid w:val="007D070E"/>
    <w:rsid w:val="007D37AC"/>
    <w:rsid w:val="007D3A9A"/>
    <w:rsid w:val="007F0C42"/>
    <w:rsid w:val="007F197D"/>
    <w:rsid w:val="007F4A57"/>
    <w:rsid w:val="007F648D"/>
    <w:rsid w:val="00802AE4"/>
    <w:rsid w:val="00806976"/>
    <w:rsid w:val="00814DC7"/>
    <w:rsid w:val="00815B3F"/>
    <w:rsid w:val="008170FE"/>
    <w:rsid w:val="00822B68"/>
    <w:rsid w:val="00826351"/>
    <w:rsid w:val="00832183"/>
    <w:rsid w:val="008324D0"/>
    <w:rsid w:val="008341E8"/>
    <w:rsid w:val="00834ADC"/>
    <w:rsid w:val="008357B6"/>
    <w:rsid w:val="00840636"/>
    <w:rsid w:val="00843B6B"/>
    <w:rsid w:val="00844678"/>
    <w:rsid w:val="00851B96"/>
    <w:rsid w:val="0085302F"/>
    <w:rsid w:val="0085354A"/>
    <w:rsid w:val="00855789"/>
    <w:rsid w:val="008634C2"/>
    <w:rsid w:val="00864298"/>
    <w:rsid w:val="0086508B"/>
    <w:rsid w:val="00866BB9"/>
    <w:rsid w:val="00867248"/>
    <w:rsid w:val="0087119A"/>
    <w:rsid w:val="00872CD6"/>
    <w:rsid w:val="008806CE"/>
    <w:rsid w:val="00880784"/>
    <w:rsid w:val="00882EE5"/>
    <w:rsid w:val="00892331"/>
    <w:rsid w:val="00893FE3"/>
    <w:rsid w:val="00895C49"/>
    <w:rsid w:val="008A7177"/>
    <w:rsid w:val="008B28F4"/>
    <w:rsid w:val="008B4F12"/>
    <w:rsid w:val="008C1B20"/>
    <w:rsid w:val="008C2CAA"/>
    <w:rsid w:val="008C3176"/>
    <w:rsid w:val="008C354E"/>
    <w:rsid w:val="008D48F7"/>
    <w:rsid w:val="008D4B53"/>
    <w:rsid w:val="008E21F0"/>
    <w:rsid w:val="008E3631"/>
    <w:rsid w:val="008E54F7"/>
    <w:rsid w:val="008F1F0B"/>
    <w:rsid w:val="008F2A7D"/>
    <w:rsid w:val="008F5AA8"/>
    <w:rsid w:val="008F6384"/>
    <w:rsid w:val="00900A3F"/>
    <w:rsid w:val="009025F6"/>
    <w:rsid w:val="00904C21"/>
    <w:rsid w:val="00904D07"/>
    <w:rsid w:val="00913239"/>
    <w:rsid w:val="00916929"/>
    <w:rsid w:val="00921F3F"/>
    <w:rsid w:val="00925D11"/>
    <w:rsid w:val="00932572"/>
    <w:rsid w:val="009339B8"/>
    <w:rsid w:val="009345CC"/>
    <w:rsid w:val="009366E9"/>
    <w:rsid w:val="0094102C"/>
    <w:rsid w:val="009432F7"/>
    <w:rsid w:val="00944547"/>
    <w:rsid w:val="00944B0C"/>
    <w:rsid w:val="0094544B"/>
    <w:rsid w:val="00946CAD"/>
    <w:rsid w:val="00961D21"/>
    <w:rsid w:val="00961D91"/>
    <w:rsid w:val="009631FC"/>
    <w:rsid w:val="009635AB"/>
    <w:rsid w:val="00963F78"/>
    <w:rsid w:val="0096572A"/>
    <w:rsid w:val="009734D1"/>
    <w:rsid w:val="00973AF2"/>
    <w:rsid w:val="009741E9"/>
    <w:rsid w:val="00974E75"/>
    <w:rsid w:val="009764C9"/>
    <w:rsid w:val="009801FF"/>
    <w:rsid w:val="00980DCC"/>
    <w:rsid w:val="00981834"/>
    <w:rsid w:val="009846B6"/>
    <w:rsid w:val="00985912"/>
    <w:rsid w:val="00990A74"/>
    <w:rsid w:val="009963B4"/>
    <w:rsid w:val="009A2710"/>
    <w:rsid w:val="009B171D"/>
    <w:rsid w:val="009B2D1C"/>
    <w:rsid w:val="009C292F"/>
    <w:rsid w:val="009C56F0"/>
    <w:rsid w:val="009C5854"/>
    <w:rsid w:val="009D365A"/>
    <w:rsid w:val="009D60FA"/>
    <w:rsid w:val="009E26A2"/>
    <w:rsid w:val="009E5CF3"/>
    <w:rsid w:val="009E7AA4"/>
    <w:rsid w:val="009F4F02"/>
    <w:rsid w:val="009F5317"/>
    <w:rsid w:val="009F53B6"/>
    <w:rsid w:val="009F55E6"/>
    <w:rsid w:val="009F56CB"/>
    <w:rsid w:val="009F6A01"/>
    <w:rsid w:val="00A074CE"/>
    <w:rsid w:val="00A12016"/>
    <w:rsid w:val="00A12951"/>
    <w:rsid w:val="00A1407A"/>
    <w:rsid w:val="00A16265"/>
    <w:rsid w:val="00A17741"/>
    <w:rsid w:val="00A25279"/>
    <w:rsid w:val="00A32A1C"/>
    <w:rsid w:val="00A33E64"/>
    <w:rsid w:val="00A41CF9"/>
    <w:rsid w:val="00A42FD0"/>
    <w:rsid w:val="00A44AC1"/>
    <w:rsid w:val="00A5201C"/>
    <w:rsid w:val="00A5457D"/>
    <w:rsid w:val="00A57520"/>
    <w:rsid w:val="00A63C2E"/>
    <w:rsid w:val="00A667A3"/>
    <w:rsid w:val="00A70CEF"/>
    <w:rsid w:val="00A75B5E"/>
    <w:rsid w:val="00A82015"/>
    <w:rsid w:val="00A82B8C"/>
    <w:rsid w:val="00A82FBE"/>
    <w:rsid w:val="00A9151F"/>
    <w:rsid w:val="00AA50B0"/>
    <w:rsid w:val="00AA7A89"/>
    <w:rsid w:val="00AB0629"/>
    <w:rsid w:val="00AB19B7"/>
    <w:rsid w:val="00AB2438"/>
    <w:rsid w:val="00AB497F"/>
    <w:rsid w:val="00AB52CC"/>
    <w:rsid w:val="00AB673B"/>
    <w:rsid w:val="00AB7659"/>
    <w:rsid w:val="00AC5E35"/>
    <w:rsid w:val="00AC5EEA"/>
    <w:rsid w:val="00AD1663"/>
    <w:rsid w:val="00AD20D2"/>
    <w:rsid w:val="00AD3518"/>
    <w:rsid w:val="00AD6E5C"/>
    <w:rsid w:val="00AE0BEA"/>
    <w:rsid w:val="00AE2542"/>
    <w:rsid w:val="00AE41A6"/>
    <w:rsid w:val="00AE4958"/>
    <w:rsid w:val="00AE4CE1"/>
    <w:rsid w:val="00AF0EC4"/>
    <w:rsid w:val="00AF52AE"/>
    <w:rsid w:val="00B0056F"/>
    <w:rsid w:val="00B05ED0"/>
    <w:rsid w:val="00B060CC"/>
    <w:rsid w:val="00B06F17"/>
    <w:rsid w:val="00B11A23"/>
    <w:rsid w:val="00B12E3A"/>
    <w:rsid w:val="00B1316B"/>
    <w:rsid w:val="00B1570C"/>
    <w:rsid w:val="00B1773B"/>
    <w:rsid w:val="00B24288"/>
    <w:rsid w:val="00B253F1"/>
    <w:rsid w:val="00B25664"/>
    <w:rsid w:val="00B31907"/>
    <w:rsid w:val="00B32CF2"/>
    <w:rsid w:val="00B35CC7"/>
    <w:rsid w:val="00B3717D"/>
    <w:rsid w:val="00B37833"/>
    <w:rsid w:val="00B4038E"/>
    <w:rsid w:val="00B43D6B"/>
    <w:rsid w:val="00B464D1"/>
    <w:rsid w:val="00B46630"/>
    <w:rsid w:val="00B46816"/>
    <w:rsid w:val="00B51938"/>
    <w:rsid w:val="00B527E3"/>
    <w:rsid w:val="00B55574"/>
    <w:rsid w:val="00B573A4"/>
    <w:rsid w:val="00B57973"/>
    <w:rsid w:val="00B61057"/>
    <w:rsid w:val="00B61FA1"/>
    <w:rsid w:val="00B66AB3"/>
    <w:rsid w:val="00B6780E"/>
    <w:rsid w:val="00B6796E"/>
    <w:rsid w:val="00B70868"/>
    <w:rsid w:val="00B73E64"/>
    <w:rsid w:val="00B7473C"/>
    <w:rsid w:val="00B760DB"/>
    <w:rsid w:val="00B77E90"/>
    <w:rsid w:val="00B803D3"/>
    <w:rsid w:val="00B8126B"/>
    <w:rsid w:val="00B83C2B"/>
    <w:rsid w:val="00B8463C"/>
    <w:rsid w:val="00B84DDE"/>
    <w:rsid w:val="00B9043C"/>
    <w:rsid w:val="00B963C1"/>
    <w:rsid w:val="00BA0ADB"/>
    <w:rsid w:val="00BA4323"/>
    <w:rsid w:val="00BA4747"/>
    <w:rsid w:val="00BA4ACE"/>
    <w:rsid w:val="00BA65FF"/>
    <w:rsid w:val="00BA77DB"/>
    <w:rsid w:val="00BB1117"/>
    <w:rsid w:val="00BB15E0"/>
    <w:rsid w:val="00BB1D7E"/>
    <w:rsid w:val="00BB45A3"/>
    <w:rsid w:val="00BB50F4"/>
    <w:rsid w:val="00BC3684"/>
    <w:rsid w:val="00BC3AB7"/>
    <w:rsid w:val="00BC734C"/>
    <w:rsid w:val="00BD1DA7"/>
    <w:rsid w:val="00BD205A"/>
    <w:rsid w:val="00BD6CA5"/>
    <w:rsid w:val="00BE1B75"/>
    <w:rsid w:val="00BE5A55"/>
    <w:rsid w:val="00BF135B"/>
    <w:rsid w:val="00BF32F7"/>
    <w:rsid w:val="00BF4A7B"/>
    <w:rsid w:val="00C02D2B"/>
    <w:rsid w:val="00C07424"/>
    <w:rsid w:val="00C10E38"/>
    <w:rsid w:val="00C21E52"/>
    <w:rsid w:val="00C26FEC"/>
    <w:rsid w:val="00C32C8F"/>
    <w:rsid w:val="00C34572"/>
    <w:rsid w:val="00C34690"/>
    <w:rsid w:val="00C3621E"/>
    <w:rsid w:val="00C42D3D"/>
    <w:rsid w:val="00C4720A"/>
    <w:rsid w:val="00C53CF2"/>
    <w:rsid w:val="00C55550"/>
    <w:rsid w:val="00C567DD"/>
    <w:rsid w:val="00C60D82"/>
    <w:rsid w:val="00C61224"/>
    <w:rsid w:val="00C62919"/>
    <w:rsid w:val="00C64240"/>
    <w:rsid w:val="00C672A8"/>
    <w:rsid w:val="00C71DC8"/>
    <w:rsid w:val="00C746DD"/>
    <w:rsid w:val="00C815FC"/>
    <w:rsid w:val="00C82E6E"/>
    <w:rsid w:val="00C838F6"/>
    <w:rsid w:val="00CA7ED4"/>
    <w:rsid w:val="00CB2229"/>
    <w:rsid w:val="00CB39D0"/>
    <w:rsid w:val="00CB641B"/>
    <w:rsid w:val="00CB7B2E"/>
    <w:rsid w:val="00CB7E06"/>
    <w:rsid w:val="00CC3908"/>
    <w:rsid w:val="00CD4981"/>
    <w:rsid w:val="00CD5EA8"/>
    <w:rsid w:val="00CD7A09"/>
    <w:rsid w:val="00CE36FF"/>
    <w:rsid w:val="00CE3D1A"/>
    <w:rsid w:val="00CE6A58"/>
    <w:rsid w:val="00CF2308"/>
    <w:rsid w:val="00CF3A3C"/>
    <w:rsid w:val="00CF5DB9"/>
    <w:rsid w:val="00CF66AA"/>
    <w:rsid w:val="00CF6826"/>
    <w:rsid w:val="00D04502"/>
    <w:rsid w:val="00D116B7"/>
    <w:rsid w:val="00D127D3"/>
    <w:rsid w:val="00D13D3B"/>
    <w:rsid w:val="00D20547"/>
    <w:rsid w:val="00D215CD"/>
    <w:rsid w:val="00D24AF3"/>
    <w:rsid w:val="00D320B3"/>
    <w:rsid w:val="00D32232"/>
    <w:rsid w:val="00D33F09"/>
    <w:rsid w:val="00D3585D"/>
    <w:rsid w:val="00D35A9A"/>
    <w:rsid w:val="00D373CD"/>
    <w:rsid w:val="00D410EA"/>
    <w:rsid w:val="00D44FE8"/>
    <w:rsid w:val="00D4582E"/>
    <w:rsid w:val="00D47BD6"/>
    <w:rsid w:val="00D52727"/>
    <w:rsid w:val="00D53AC6"/>
    <w:rsid w:val="00D6056B"/>
    <w:rsid w:val="00D61B84"/>
    <w:rsid w:val="00D7244F"/>
    <w:rsid w:val="00D725E4"/>
    <w:rsid w:val="00D74631"/>
    <w:rsid w:val="00D746FB"/>
    <w:rsid w:val="00D76444"/>
    <w:rsid w:val="00D7717A"/>
    <w:rsid w:val="00D81042"/>
    <w:rsid w:val="00D92E9B"/>
    <w:rsid w:val="00DA1CF1"/>
    <w:rsid w:val="00DA670D"/>
    <w:rsid w:val="00DB75EE"/>
    <w:rsid w:val="00DC12DC"/>
    <w:rsid w:val="00DC456A"/>
    <w:rsid w:val="00DC76DD"/>
    <w:rsid w:val="00DD0CF0"/>
    <w:rsid w:val="00DD0E30"/>
    <w:rsid w:val="00DD3568"/>
    <w:rsid w:val="00DD3B34"/>
    <w:rsid w:val="00DD594E"/>
    <w:rsid w:val="00DD66B1"/>
    <w:rsid w:val="00DD72FD"/>
    <w:rsid w:val="00DE26E7"/>
    <w:rsid w:val="00DE6977"/>
    <w:rsid w:val="00DE7F5A"/>
    <w:rsid w:val="00DF1F9F"/>
    <w:rsid w:val="00E00CC8"/>
    <w:rsid w:val="00E01EBD"/>
    <w:rsid w:val="00E05580"/>
    <w:rsid w:val="00E06A3E"/>
    <w:rsid w:val="00E073F9"/>
    <w:rsid w:val="00E07C64"/>
    <w:rsid w:val="00E117FA"/>
    <w:rsid w:val="00E1696E"/>
    <w:rsid w:val="00E20090"/>
    <w:rsid w:val="00E22B1E"/>
    <w:rsid w:val="00E3022E"/>
    <w:rsid w:val="00E3190E"/>
    <w:rsid w:val="00E33856"/>
    <w:rsid w:val="00E34962"/>
    <w:rsid w:val="00E35BCB"/>
    <w:rsid w:val="00E426AD"/>
    <w:rsid w:val="00E4781F"/>
    <w:rsid w:val="00E5213C"/>
    <w:rsid w:val="00E5252E"/>
    <w:rsid w:val="00E548A6"/>
    <w:rsid w:val="00E54FAE"/>
    <w:rsid w:val="00E575F2"/>
    <w:rsid w:val="00E619F6"/>
    <w:rsid w:val="00E818B7"/>
    <w:rsid w:val="00E81BC7"/>
    <w:rsid w:val="00E82629"/>
    <w:rsid w:val="00E83284"/>
    <w:rsid w:val="00E85F45"/>
    <w:rsid w:val="00E908F3"/>
    <w:rsid w:val="00E94077"/>
    <w:rsid w:val="00E967C9"/>
    <w:rsid w:val="00E971B3"/>
    <w:rsid w:val="00EA32CA"/>
    <w:rsid w:val="00EA487B"/>
    <w:rsid w:val="00EA5F84"/>
    <w:rsid w:val="00EA75FE"/>
    <w:rsid w:val="00EC0E68"/>
    <w:rsid w:val="00EC381C"/>
    <w:rsid w:val="00EC5DF9"/>
    <w:rsid w:val="00ED0C27"/>
    <w:rsid w:val="00ED19A1"/>
    <w:rsid w:val="00ED5E5B"/>
    <w:rsid w:val="00ED6DB4"/>
    <w:rsid w:val="00EE16B1"/>
    <w:rsid w:val="00EE25AB"/>
    <w:rsid w:val="00EE4767"/>
    <w:rsid w:val="00EE4C05"/>
    <w:rsid w:val="00EE6260"/>
    <w:rsid w:val="00EF0A63"/>
    <w:rsid w:val="00EF0B6B"/>
    <w:rsid w:val="00EF2317"/>
    <w:rsid w:val="00F00C96"/>
    <w:rsid w:val="00F063FE"/>
    <w:rsid w:val="00F06B0B"/>
    <w:rsid w:val="00F15C4E"/>
    <w:rsid w:val="00F229F6"/>
    <w:rsid w:val="00F23EF3"/>
    <w:rsid w:val="00F24A86"/>
    <w:rsid w:val="00F24AB9"/>
    <w:rsid w:val="00F26025"/>
    <w:rsid w:val="00F30543"/>
    <w:rsid w:val="00F30E44"/>
    <w:rsid w:val="00F3309F"/>
    <w:rsid w:val="00F35380"/>
    <w:rsid w:val="00F35F16"/>
    <w:rsid w:val="00F361C9"/>
    <w:rsid w:val="00F362E9"/>
    <w:rsid w:val="00F43403"/>
    <w:rsid w:val="00F47E2F"/>
    <w:rsid w:val="00F50B0A"/>
    <w:rsid w:val="00F50E19"/>
    <w:rsid w:val="00F5133B"/>
    <w:rsid w:val="00F5358A"/>
    <w:rsid w:val="00F54BAE"/>
    <w:rsid w:val="00F57B96"/>
    <w:rsid w:val="00F718F1"/>
    <w:rsid w:val="00F71C21"/>
    <w:rsid w:val="00F737CF"/>
    <w:rsid w:val="00F7406D"/>
    <w:rsid w:val="00F740EA"/>
    <w:rsid w:val="00F74123"/>
    <w:rsid w:val="00F75C54"/>
    <w:rsid w:val="00F77CFD"/>
    <w:rsid w:val="00F80EFE"/>
    <w:rsid w:val="00F813D2"/>
    <w:rsid w:val="00F818E2"/>
    <w:rsid w:val="00F835EA"/>
    <w:rsid w:val="00F8496F"/>
    <w:rsid w:val="00F854B4"/>
    <w:rsid w:val="00F90425"/>
    <w:rsid w:val="00F90EC4"/>
    <w:rsid w:val="00F91E1E"/>
    <w:rsid w:val="00F9582F"/>
    <w:rsid w:val="00FA6EE2"/>
    <w:rsid w:val="00FA70E8"/>
    <w:rsid w:val="00FA7F42"/>
    <w:rsid w:val="00FB0E73"/>
    <w:rsid w:val="00FB1AB3"/>
    <w:rsid w:val="00FB295E"/>
    <w:rsid w:val="00FB4000"/>
    <w:rsid w:val="00FB71E6"/>
    <w:rsid w:val="00FC403C"/>
    <w:rsid w:val="00FC433E"/>
    <w:rsid w:val="00FC4651"/>
    <w:rsid w:val="00FC5122"/>
    <w:rsid w:val="00FC5FF0"/>
    <w:rsid w:val="00FC6372"/>
    <w:rsid w:val="00FC6DC8"/>
    <w:rsid w:val="00FC78D3"/>
    <w:rsid w:val="00FD25A8"/>
    <w:rsid w:val="00FE018B"/>
    <w:rsid w:val="00FE3E20"/>
    <w:rsid w:val="00FE65C7"/>
    <w:rsid w:val="00FF07E1"/>
    <w:rsid w:val="00FF1A80"/>
    <w:rsid w:val="00FF2095"/>
    <w:rsid w:val="00FF4D9E"/>
    <w:rsid w:val="00FF58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2B87E"/>
  <w15:chartTrackingRefBased/>
  <w15:docId w15:val="{BFA7CFCA-E6AA-4A00-A37C-86EA45E46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631FC"/>
    <w:rPr>
      <w:lang w:eastAsia="ar-SA"/>
    </w:rPr>
  </w:style>
  <w:style w:type="paragraph" w:styleId="Nagwek1">
    <w:name w:val="heading 1"/>
    <w:basedOn w:val="Normalny"/>
    <w:next w:val="Normalny"/>
    <w:qFormat/>
    <w:pPr>
      <w:keepNext/>
      <w:spacing w:before="60"/>
      <w:outlineLvl w:val="0"/>
    </w:pPr>
    <w:rPr>
      <w:rFonts w:ascii="Arial Narrow" w:hAnsi="Arial Narrow"/>
      <w:b/>
      <w:sz w:val="18"/>
    </w:rPr>
  </w:style>
  <w:style w:type="paragraph" w:styleId="Nagwek2">
    <w:name w:val="heading 2"/>
    <w:basedOn w:val="Normalny"/>
    <w:next w:val="Normalny"/>
    <w:qFormat/>
    <w:pPr>
      <w:keepNext/>
      <w:numPr>
        <w:ilvl w:val="1"/>
        <w:numId w:val="1"/>
      </w:numPr>
      <w:suppressAutoHyphens/>
      <w:spacing w:before="80"/>
      <w:ind w:left="283"/>
      <w:jc w:val="both"/>
      <w:outlineLvl w:val="1"/>
    </w:pPr>
    <w:rPr>
      <w:rFonts w:ascii="Arial Narrow" w:hAnsi="Arial Narrow"/>
      <w:b/>
    </w:rPr>
  </w:style>
  <w:style w:type="paragraph" w:styleId="Nagwek3">
    <w:name w:val="heading 3"/>
    <w:basedOn w:val="Normalny"/>
    <w:next w:val="Normalny"/>
    <w:qFormat/>
    <w:pPr>
      <w:keepNext/>
      <w:spacing w:before="20" w:after="40"/>
      <w:jc w:val="center"/>
      <w:outlineLvl w:val="2"/>
    </w:pPr>
    <w:rPr>
      <w:rFonts w:ascii="Book Antiqua" w:hAnsi="Book Antiqua"/>
      <w:b/>
      <w:color w:val="FFFFFF"/>
    </w:rPr>
  </w:style>
  <w:style w:type="paragraph" w:styleId="Nagwek4">
    <w:name w:val="heading 4"/>
    <w:basedOn w:val="Normalny"/>
    <w:next w:val="Normalny"/>
    <w:qFormat/>
    <w:pPr>
      <w:keepNext/>
      <w:spacing w:before="120" w:after="120"/>
      <w:jc w:val="center"/>
      <w:outlineLvl w:val="3"/>
    </w:pPr>
    <w:rPr>
      <w:rFonts w:ascii="Lucida Console" w:hAnsi="Lucida Console"/>
      <w:b/>
      <w:i/>
      <w:sz w:val="54"/>
    </w:rPr>
  </w:style>
  <w:style w:type="paragraph" w:styleId="Nagwek5">
    <w:name w:val="heading 5"/>
    <w:basedOn w:val="Normalny"/>
    <w:next w:val="Normalny"/>
    <w:link w:val="Nagwek5Znak"/>
    <w:qFormat/>
    <w:pPr>
      <w:keepNext/>
      <w:spacing w:before="40" w:after="40"/>
      <w:jc w:val="center"/>
      <w:outlineLvl w:val="4"/>
    </w:pPr>
    <w:rPr>
      <w:rFonts w:ascii="Arial Narrow" w:hAnsi="Arial Narrow"/>
      <w:b/>
      <w:sz w:val="18"/>
    </w:rPr>
  </w:style>
  <w:style w:type="paragraph" w:styleId="Nagwek6">
    <w:name w:val="heading 6"/>
    <w:basedOn w:val="Normalny"/>
    <w:next w:val="Normalny"/>
    <w:link w:val="Nagwek6Znak"/>
    <w:qFormat/>
    <w:pPr>
      <w:keepNext/>
      <w:spacing w:before="120" w:after="40"/>
      <w:outlineLvl w:val="5"/>
    </w:pPr>
    <w:rPr>
      <w:rFonts w:ascii="Arial Narrow" w:hAnsi="Arial Narrow"/>
      <w:b/>
      <w:sz w:val="18"/>
    </w:rPr>
  </w:style>
  <w:style w:type="paragraph" w:styleId="Nagwek7">
    <w:name w:val="heading 7"/>
    <w:basedOn w:val="Normalny"/>
    <w:next w:val="Normalny"/>
    <w:link w:val="Nagwek7Znak"/>
    <w:qFormat/>
    <w:pPr>
      <w:keepNext/>
      <w:jc w:val="center"/>
      <w:outlineLvl w:val="6"/>
    </w:pPr>
    <w:rPr>
      <w:rFonts w:ascii="Arial" w:hAnsi="Arial"/>
      <w:b/>
      <w:sz w:val="27"/>
    </w:rPr>
  </w:style>
  <w:style w:type="paragraph" w:styleId="Nagwek8">
    <w:name w:val="heading 8"/>
    <w:basedOn w:val="Normalny"/>
    <w:next w:val="Normalny"/>
    <w:qFormat/>
    <w:pPr>
      <w:keepNext/>
      <w:jc w:val="center"/>
      <w:outlineLvl w:val="7"/>
    </w:pPr>
    <w:rPr>
      <w:rFonts w:ascii="Arial Narrow" w:hAnsi="Arial Narrow"/>
      <w:b/>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1">
    <w:name w:val="WW8Num4z1"/>
    <w:rPr>
      <w:rFonts w:ascii="Wingdings" w:hAnsi="Wingdings"/>
    </w:rPr>
  </w:style>
  <w:style w:type="character" w:customStyle="1" w:styleId="WW8Num6z0">
    <w:name w:val="WW8Num6z0"/>
    <w:rPr>
      <w:b/>
      <w:bCs/>
      <w:i w:val="0"/>
      <w:iCs w:val="0"/>
      <w:sz w:val="22"/>
      <w:szCs w:val="22"/>
    </w:rPr>
  </w:style>
  <w:style w:type="character" w:customStyle="1" w:styleId="WW-Absatz-Standardschriftart">
    <w:name w:val="WW-Absatz-Standardschriftart"/>
  </w:style>
  <w:style w:type="character" w:customStyle="1" w:styleId="WW8Num3z0">
    <w:name w:val="WW8Num3z0"/>
    <w:rPr>
      <w:rFonts w:ascii="Times New Roman" w:hAnsi="Times New Roman"/>
    </w:rPr>
  </w:style>
  <w:style w:type="character" w:customStyle="1" w:styleId="WW8Num9z0">
    <w:name w:val="WW8Num9z0"/>
    <w:rPr>
      <w:rFonts w:ascii="Wingdings" w:hAnsi="Wingdings"/>
      <w:b/>
      <w:sz w:val="22"/>
    </w:rPr>
  </w:style>
  <w:style w:type="character" w:customStyle="1" w:styleId="WW8Num17z0">
    <w:name w:val="WW8Num17z0"/>
    <w:rPr>
      <w:b w:val="0"/>
      <w:bCs w:val="0"/>
      <w:i w:val="0"/>
      <w:iCs w:val="0"/>
      <w:sz w:val="22"/>
      <w:szCs w:val="22"/>
    </w:rPr>
  </w:style>
  <w:style w:type="character" w:customStyle="1" w:styleId="WW8Num18z0">
    <w:name w:val="WW8Num18z0"/>
    <w:rPr>
      <w:rFonts w:ascii="Wingdings" w:hAnsi="Wingdings"/>
    </w:rPr>
  </w:style>
  <w:style w:type="character" w:customStyle="1" w:styleId="WW8Num21z0">
    <w:name w:val="WW8Num21z0"/>
    <w:rPr>
      <w:b w:val="0"/>
      <w:bCs w:val="0"/>
      <w:i w:val="0"/>
      <w:iCs w:val="0"/>
      <w:sz w:val="22"/>
      <w:szCs w:val="22"/>
    </w:rPr>
  </w:style>
  <w:style w:type="character" w:customStyle="1" w:styleId="WW8Num22z0">
    <w:name w:val="WW8Num22z0"/>
    <w:rPr>
      <w:rFonts w:ascii="Times New Roman" w:hAnsi="Times New Roman"/>
    </w:rPr>
  </w:style>
  <w:style w:type="character" w:customStyle="1" w:styleId="WW8Num25z0">
    <w:name w:val="WW8Num25z0"/>
    <w:rPr>
      <w:rFonts w:ascii="Times New Roman" w:hAnsi="Times New Roman"/>
    </w:rPr>
  </w:style>
  <w:style w:type="character" w:customStyle="1" w:styleId="WW8Num32z0">
    <w:name w:val="WW8Num32z0"/>
    <w:rPr>
      <w:rFonts w:ascii="Times New Roman" w:hAnsi="Times New Roman"/>
    </w:rPr>
  </w:style>
  <w:style w:type="character" w:customStyle="1" w:styleId="WW8Num37z1">
    <w:name w:val="WW8Num37z1"/>
    <w:rPr>
      <w:rFonts w:ascii="Wingdings" w:hAnsi="Wingdings"/>
    </w:rPr>
  </w:style>
  <w:style w:type="character" w:customStyle="1" w:styleId="WW8Num38z0">
    <w:name w:val="WW8Num38z0"/>
    <w:rPr>
      <w:b w:val="0"/>
      <w:bCs w:val="0"/>
      <w:i w:val="0"/>
      <w:iCs w:val="0"/>
      <w:sz w:val="22"/>
      <w:szCs w:val="22"/>
    </w:rPr>
  </w:style>
  <w:style w:type="character" w:customStyle="1" w:styleId="WW8Num41z0">
    <w:name w:val="WW8Num41z0"/>
    <w:rPr>
      <w:b/>
      <w:sz w:val="22"/>
    </w:rPr>
  </w:style>
  <w:style w:type="character" w:customStyle="1" w:styleId="WW8Num45z0">
    <w:name w:val="WW8Num45z0"/>
    <w:rPr>
      <w:rFonts w:ascii="Times New Roman" w:hAnsi="Times New Roman"/>
      <w:i w:val="0"/>
    </w:rPr>
  </w:style>
  <w:style w:type="character" w:customStyle="1" w:styleId="WW8Num46z0">
    <w:name w:val="WW8Num46z0"/>
    <w:rPr>
      <w:rFonts w:ascii="Symbol" w:hAnsi="Symbol"/>
      <w:sz w:val="20"/>
    </w:rPr>
  </w:style>
  <w:style w:type="character" w:customStyle="1" w:styleId="WW8Num46z1">
    <w:name w:val="WW8Num46z1"/>
    <w:rPr>
      <w:rFonts w:ascii="Courier New" w:hAnsi="Courier New"/>
      <w:sz w:val="20"/>
    </w:rPr>
  </w:style>
  <w:style w:type="character" w:customStyle="1" w:styleId="WW8Num46z2">
    <w:name w:val="WW8Num46z2"/>
    <w:rPr>
      <w:rFonts w:ascii="Wingdings" w:hAnsi="Wingdings"/>
      <w:sz w:val="20"/>
    </w:rPr>
  </w:style>
  <w:style w:type="character" w:customStyle="1" w:styleId="WW8Num48z0">
    <w:name w:val="WW8Num48z0"/>
    <w:rPr>
      <w:b/>
      <w:sz w:val="22"/>
    </w:rPr>
  </w:style>
  <w:style w:type="character" w:customStyle="1" w:styleId="WW8Num50z0">
    <w:name w:val="WW8Num50z0"/>
    <w:rPr>
      <w:b/>
    </w:rPr>
  </w:style>
  <w:style w:type="character" w:customStyle="1" w:styleId="WW8Num52z0">
    <w:name w:val="WW8Num52z0"/>
    <w:rPr>
      <w:b/>
      <w:bCs/>
      <w:i w:val="0"/>
      <w:iCs w:val="0"/>
      <w:sz w:val="22"/>
      <w:szCs w:val="22"/>
    </w:rPr>
  </w:style>
  <w:style w:type="character" w:customStyle="1" w:styleId="WW8Num53z0">
    <w:name w:val="WW8Num53z0"/>
    <w:rPr>
      <w:rFonts w:ascii="Wingdings" w:hAnsi="Wingdings"/>
    </w:rPr>
  </w:style>
  <w:style w:type="character" w:customStyle="1" w:styleId="WW8Num54z0">
    <w:name w:val="WW8Num54z0"/>
    <w:rPr>
      <w:b/>
      <w:bCs/>
      <w:i w:val="0"/>
      <w:iCs w:val="0"/>
      <w:sz w:val="22"/>
      <w:szCs w:val="22"/>
    </w:rPr>
  </w:style>
  <w:style w:type="character" w:customStyle="1" w:styleId="WW8Num54z1">
    <w:name w:val="WW8Num54z1"/>
    <w:rPr>
      <w:b w:val="0"/>
      <w:bCs w:val="0"/>
      <w:i w:val="0"/>
      <w:iCs w:val="0"/>
      <w:sz w:val="22"/>
      <w:szCs w:val="22"/>
    </w:rPr>
  </w:style>
  <w:style w:type="character" w:customStyle="1" w:styleId="WW8Num56z0">
    <w:name w:val="WW8Num56z0"/>
    <w:rPr>
      <w:b/>
      <w:sz w:val="22"/>
    </w:rPr>
  </w:style>
  <w:style w:type="character" w:customStyle="1" w:styleId="WW8Num58z0">
    <w:name w:val="WW8Num58z0"/>
    <w:rPr>
      <w:b/>
      <w:bCs/>
      <w:i w:val="0"/>
      <w:iCs w:val="0"/>
      <w:sz w:val="22"/>
      <w:szCs w:val="22"/>
    </w:rPr>
  </w:style>
  <w:style w:type="character" w:customStyle="1" w:styleId="WW8Num58z1">
    <w:name w:val="WW8Num58z1"/>
    <w:rPr>
      <w:b w:val="0"/>
      <w:bCs w:val="0"/>
      <w:i w:val="0"/>
      <w:iCs w:val="0"/>
      <w:sz w:val="22"/>
      <w:szCs w:val="22"/>
    </w:rPr>
  </w:style>
  <w:style w:type="character" w:customStyle="1" w:styleId="WW-Domylnaczcionkaakapitu">
    <w:name w:val="WW-Domyślna czcionka akapitu"/>
  </w:style>
  <w:style w:type="character" w:styleId="Pogrubienie">
    <w:name w:val="Strong"/>
    <w:uiPriority w:val="22"/>
    <w:qFormat/>
    <w:rPr>
      <w:b/>
      <w:bCs/>
    </w:rPr>
  </w:style>
  <w:style w:type="character" w:styleId="Hipercze">
    <w:name w:val="Hyperlink"/>
    <w:semiHidden/>
    <w:rPr>
      <w:color w:val="0000FF"/>
      <w:u w:val="single"/>
    </w:rPr>
  </w:style>
  <w:style w:type="paragraph" w:styleId="Tekstpodstawowy">
    <w:name w:val="Body Text"/>
    <w:basedOn w:val="Normalny"/>
    <w:link w:val="TekstpodstawowyZnak"/>
    <w:semiHidden/>
    <w:pPr>
      <w:jc w:val="both"/>
    </w:pPr>
    <w:rPr>
      <w:rFonts w:ascii="Arial Narrow" w:hAnsi="Arial Narrow"/>
      <w:sz w:val="22"/>
    </w:rPr>
  </w:style>
  <w:style w:type="paragraph" w:styleId="Lista">
    <w:name w:val="List"/>
    <w:basedOn w:val="Tekstpodstawowy"/>
    <w:semiHidden/>
    <w:rPr>
      <w:rFonts w:cs="Lucida Sans Unicode"/>
    </w:rPr>
  </w:style>
  <w:style w:type="paragraph" w:styleId="Podpis">
    <w:name w:val="Signature"/>
    <w:basedOn w:val="Normalny"/>
    <w:semiHidden/>
    <w:pPr>
      <w:suppressLineNumbers/>
      <w:spacing w:before="120" w:after="120"/>
    </w:pPr>
    <w:rPr>
      <w:rFonts w:cs="Lucida Sans Unicode"/>
      <w:i/>
      <w:iCs/>
    </w:rPr>
  </w:style>
  <w:style w:type="paragraph" w:customStyle="1" w:styleId="Indeks">
    <w:name w:val="Indeks"/>
    <w:basedOn w:val="Normalny"/>
    <w:pPr>
      <w:suppressLineNumbers/>
    </w:pPr>
    <w:rPr>
      <w:rFonts w:cs="Lucida Sans Unicode"/>
    </w:rPr>
  </w:style>
  <w:style w:type="paragraph" w:styleId="Nagwek">
    <w:name w:val="header"/>
    <w:basedOn w:val="Normalny"/>
    <w:link w:val="NagwekZnak"/>
    <w:uiPriority w:val="99"/>
    <w:pPr>
      <w:tabs>
        <w:tab w:val="center" w:pos="4536"/>
        <w:tab w:val="right" w:pos="9072"/>
      </w:tabs>
    </w:pPr>
  </w:style>
  <w:style w:type="paragraph" w:customStyle="1" w:styleId="WW-Podpis">
    <w:name w:val="WW-Podpis"/>
    <w:basedOn w:val="Normalny"/>
    <w:pPr>
      <w:suppressLineNumbers/>
      <w:spacing w:before="120" w:after="120"/>
    </w:pPr>
    <w:rPr>
      <w:rFonts w:cs="Lucida Sans Unicode"/>
      <w:i/>
      <w:iCs/>
    </w:rPr>
  </w:style>
  <w:style w:type="paragraph" w:customStyle="1" w:styleId="WW-Indeks">
    <w:name w:val="WW-Indeks"/>
    <w:basedOn w:val="Normalny"/>
    <w:pPr>
      <w:suppressLineNumbers/>
    </w:pPr>
    <w:rPr>
      <w:rFonts w:cs="Lucida Sans Unicode"/>
    </w:rPr>
  </w:style>
  <w:style w:type="paragraph" w:customStyle="1" w:styleId="WW-Nagwek">
    <w:name w:val="WW-Nagłówek"/>
    <w:basedOn w:val="Normalny"/>
    <w:next w:val="Tekstpodstawowy"/>
    <w:pPr>
      <w:keepNext/>
      <w:spacing w:before="240" w:after="120"/>
    </w:pPr>
    <w:rPr>
      <w:rFonts w:ascii="Arial" w:eastAsia="Lucida Sans Unicode" w:hAnsi="Arial" w:cs="Tahoma"/>
      <w:sz w:val="28"/>
      <w:szCs w:val="28"/>
    </w:rPr>
  </w:style>
  <w:style w:type="paragraph" w:styleId="Stopka">
    <w:name w:val="footer"/>
    <w:basedOn w:val="Normalny"/>
    <w:link w:val="StopkaZnak"/>
    <w:pPr>
      <w:tabs>
        <w:tab w:val="center" w:pos="4536"/>
        <w:tab w:val="right" w:pos="9072"/>
      </w:tabs>
    </w:pPr>
  </w:style>
  <w:style w:type="paragraph" w:styleId="Tekstpodstawowywcity">
    <w:name w:val="Body Text Indent"/>
    <w:basedOn w:val="Normalny"/>
    <w:semiHidden/>
    <w:pPr>
      <w:ind w:left="214"/>
      <w:jc w:val="both"/>
    </w:pPr>
    <w:rPr>
      <w:rFonts w:ascii="Arial" w:hAnsi="Arial"/>
      <w:b/>
    </w:rPr>
  </w:style>
  <w:style w:type="paragraph" w:customStyle="1" w:styleId="WW-Tekstpodstawowywcity2">
    <w:name w:val="WW-Tekst podstawowy wcięty 2"/>
    <w:basedOn w:val="Normalny"/>
    <w:pPr>
      <w:spacing w:after="120" w:line="480" w:lineRule="auto"/>
      <w:ind w:left="283"/>
    </w:pPr>
  </w:style>
  <w:style w:type="paragraph" w:customStyle="1" w:styleId="WW-Tekstpodstawowywcity3">
    <w:name w:val="WW-Tekst podstawowy wcięty 3"/>
    <w:basedOn w:val="Normalny"/>
    <w:pPr>
      <w:spacing w:after="120"/>
      <w:ind w:left="283"/>
    </w:pPr>
    <w:rPr>
      <w:sz w:val="16"/>
      <w:szCs w:val="16"/>
    </w:rPr>
  </w:style>
  <w:style w:type="paragraph" w:customStyle="1" w:styleId="WW-Tekstpodstawowy3">
    <w:name w:val="WW-Tekst podstawowy 3"/>
    <w:basedOn w:val="Normalny"/>
    <w:pPr>
      <w:jc w:val="both"/>
    </w:pPr>
    <w:rPr>
      <w:rFonts w:ascii="Arial" w:hAnsi="Arial"/>
      <w:b/>
      <w:sz w:val="22"/>
    </w:rPr>
  </w:style>
  <w:style w:type="paragraph" w:customStyle="1" w:styleId="WW-Tekstpodstawowy2">
    <w:name w:val="WW-Tekst podstawowy 2"/>
    <w:basedOn w:val="Normalny"/>
    <w:pPr>
      <w:spacing w:after="120" w:line="480" w:lineRule="auto"/>
    </w:pPr>
  </w:style>
  <w:style w:type="paragraph" w:styleId="NormalnyWeb">
    <w:name w:val="Normal (Web)"/>
    <w:basedOn w:val="Normalny"/>
    <w:uiPriority w:val="99"/>
    <w:pPr>
      <w:spacing w:before="280" w:after="280"/>
    </w:pPr>
    <w:rPr>
      <w:sz w:val="24"/>
      <w:szCs w:val="24"/>
    </w:rPr>
  </w:style>
  <w:style w:type="paragraph" w:styleId="Tekstdymka">
    <w:name w:val="Balloon Text"/>
    <w:basedOn w:val="Normalny"/>
    <w:rPr>
      <w:rFonts w:ascii="Tahoma" w:hAnsi="Tahoma" w:cs="Tahoma"/>
      <w:sz w:val="16"/>
      <w:szCs w:val="16"/>
    </w:rPr>
  </w:style>
  <w:style w:type="paragraph" w:customStyle="1" w:styleId="Zawartotabeli">
    <w:name w:val="Zawartość tabeli"/>
    <w:basedOn w:val="Tekstpodstawowy"/>
    <w:pPr>
      <w:suppressLineNumbers/>
    </w:pPr>
  </w:style>
  <w:style w:type="paragraph" w:customStyle="1" w:styleId="WW-Zawartotabeli">
    <w:name w:val="WW-Zawartość tabeli"/>
    <w:basedOn w:val="Tekstpodstawowy"/>
    <w:pPr>
      <w:suppressLineNumbers/>
    </w:pPr>
  </w:style>
  <w:style w:type="paragraph" w:customStyle="1" w:styleId="Nagwektabeli">
    <w:name w:val="Nagłówek tabeli"/>
    <w:basedOn w:val="Zawartotabeli"/>
    <w:pPr>
      <w:jc w:val="center"/>
    </w:pPr>
    <w:rPr>
      <w:b/>
      <w:bCs/>
      <w:i/>
      <w:iCs/>
    </w:rPr>
  </w:style>
  <w:style w:type="paragraph" w:customStyle="1" w:styleId="WW-Nagwektabeli">
    <w:name w:val="WW-Nagłówek tabeli"/>
    <w:basedOn w:val="WW-Zawartotabeli"/>
    <w:pPr>
      <w:jc w:val="center"/>
    </w:pPr>
    <w:rPr>
      <w:b/>
      <w:bCs/>
      <w:i/>
      <w:iCs/>
    </w:rPr>
  </w:style>
  <w:style w:type="paragraph" w:styleId="Tekstprzypisudolnego">
    <w:name w:val="footnote text"/>
    <w:basedOn w:val="Normalny"/>
    <w:semiHidden/>
  </w:style>
  <w:style w:type="character" w:styleId="Odwoanieprzypisudolnego">
    <w:name w:val="footnote reference"/>
    <w:semiHidden/>
    <w:rPr>
      <w:vertAlign w:val="superscript"/>
    </w:rPr>
  </w:style>
  <w:style w:type="paragraph" w:styleId="Tekstpodstawowy3">
    <w:name w:val="Body Text 3"/>
    <w:basedOn w:val="Normalny"/>
    <w:semiHidden/>
    <w:rPr>
      <w:rFonts w:ascii="Arial" w:hAnsi="Arial"/>
      <w:sz w:val="18"/>
    </w:rPr>
  </w:style>
  <w:style w:type="paragraph" w:styleId="Tekstpodstawowy2">
    <w:name w:val="Body Text 2"/>
    <w:basedOn w:val="Normalny"/>
    <w:semiHidden/>
    <w:pPr>
      <w:suppressAutoHyphens/>
      <w:jc w:val="both"/>
    </w:pPr>
    <w:rPr>
      <w:rFonts w:ascii="Arial" w:hAnsi="Arial"/>
      <w:sz w:val="18"/>
    </w:rPr>
  </w:style>
  <w:style w:type="paragraph" w:styleId="Tekstpodstawowywcity3">
    <w:name w:val="Body Text Indent 3"/>
    <w:basedOn w:val="Normalny"/>
    <w:semiHidden/>
    <w:pPr>
      <w:spacing w:after="120"/>
      <w:ind w:left="283"/>
    </w:pPr>
    <w:rPr>
      <w:sz w:val="16"/>
    </w:rPr>
  </w:style>
  <w:style w:type="paragraph" w:styleId="Akapitzlist">
    <w:name w:val="List Paragraph"/>
    <w:basedOn w:val="Normalny"/>
    <w:uiPriority w:val="34"/>
    <w:qFormat/>
    <w:rsid w:val="00162440"/>
    <w:pPr>
      <w:ind w:left="720"/>
      <w:contextualSpacing/>
    </w:pPr>
  </w:style>
  <w:style w:type="character" w:customStyle="1" w:styleId="NagwekZnak">
    <w:name w:val="Nagłówek Znak"/>
    <w:link w:val="Nagwek"/>
    <w:uiPriority w:val="99"/>
    <w:rsid w:val="00ED19A1"/>
    <w:rPr>
      <w:lang w:eastAsia="ar-SA"/>
    </w:rPr>
  </w:style>
  <w:style w:type="character" w:customStyle="1" w:styleId="TekstpodstawowyZnak">
    <w:name w:val="Tekst podstawowy Znak"/>
    <w:link w:val="Tekstpodstawowy"/>
    <w:semiHidden/>
    <w:rsid w:val="00864298"/>
    <w:rPr>
      <w:rFonts w:ascii="Arial Narrow" w:hAnsi="Arial Narrow"/>
      <w:sz w:val="22"/>
      <w:lang w:eastAsia="ar-SA"/>
    </w:rPr>
  </w:style>
  <w:style w:type="character" w:customStyle="1" w:styleId="StopkaZnak">
    <w:name w:val="Stopka Znak"/>
    <w:link w:val="Stopka"/>
    <w:semiHidden/>
    <w:rsid w:val="00864298"/>
    <w:rPr>
      <w:lang w:eastAsia="ar-SA"/>
    </w:rPr>
  </w:style>
  <w:style w:type="paragraph" w:styleId="Bezodstpw">
    <w:name w:val="No Spacing"/>
    <w:uiPriority w:val="1"/>
    <w:qFormat/>
    <w:rsid w:val="00002239"/>
    <w:rPr>
      <w:lang w:eastAsia="ar-SA"/>
    </w:rPr>
  </w:style>
  <w:style w:type="character" w:customStyle="1" w:styleId="Nagwek5Znak">
    <w:name w:val="Nagłówek 5 Znak"/>
    <w:link w:val="Nagwek5"/>
    <w:rsid w:val="000916BB"/>
    <w:rPr>
      <w:rFonts w:ascii="Arial Narrow" w:hAnsi="Arial Narrow"/>
      <w:b/>
      <w:sz w:val="18"/>
      <w:lang w:eastAsia="ar-SA"/>
    </w:rPr>
  </w:style>
  <w:style w:type="character" w:customStyle="1" w:styleId="Nagwek6Znak">
    <w:name w:val="Nagłówek 6 Znak"/>
    <w:link w:val="Nagwek6"/>
    <w:rsid w:val="000916BB"/>
    <w:rPr>
      <w:rFonts w:ascii="Arial Narrow" w:hAnsi="Arial Narrow"/>
      <w:b/>
      <w:sz w:val="18"/>
      <w:lang w:eastAsia="ar-SA"/>
    </w:rPr>
  </w:style>
  <w:style w:type="character" w:customStyle="1" w:styleId="Nagwek7Znak">
    <w:name w:val="Nagłówek 7 Znak"/>
    <w:link w:val="Nagwek7"/>
    <w:rsid w:val="002F4455"/>
    <w:rPr>
      <w:rFonts w:ascii="Arial" w:hAnsi="Arial"/>
      <w:b/>
      <w:sz w:val="27"/>
      <w:lang w:eastAsia="ar-SA"/>
    </w:rPr>
  </w:style>
  <w:style w:type="paragraph" w:customStyle="1" w:styleId="Nagwek10">
    <w:name w:val="Nagłówek1"/>
    <w:basedOn w:val="Normalny"/>
    <w:next w:val="Tekstpodstawowy"/>
    <w:rsid w:val="00781CCB"/>
    <w:pPr>
      <w:tabs>
        <w:tab w:val="center" w:pos="4536"/>
        <w:tab w:val="right" w:pos="9072"/>
      </w:tabs>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58734">
      <w:bodyDiv w:val="1"/>
      <w:marLeft w:val="0"/>
      <w:marRight w:val="0"/>
      <w:marTop w:val="0"/>
      <w:marBottom w:val="0"/>
      <w:divBdr>
        <w:top w:val="none" w:sz="0" w:space="0" w:color="auto"/>
        <w:left w:val="none" w:sz="0" w:space="0" w:color="auto"/>
        <w:bottom w:val="none" w:sz="0" w:space="0" w:color="auto"/>
        <w:right w:val="none" w:sz="0" w:space="0" w:color="auto"/>
      </w:divBdr>
    </w:div>
    <w:div w:id="320810646">
      <w:bodyDiv w:val="1"/>
      <w:marLeft w:val="0"/>
      <w:marRight w:val="0"/>
      <w:marTop w:val="0"/>
      <w:marBottom w:val="0"/>
      <w:divBdr>
        <w:top w:val="none" w:sz="0" w:space="0" w:color="auto"/>
        <w:left w:val="none" w:sz="0" w:space="0" w:color="auto"/>
        <w:bottom w:val="none" w:sz="0" w:space="0" w:color="auto"/>
        <w:right w:val="none" w:sz="0" w:space="0" w:color="auto"/>
      </w:divBdr>
    </w:div>
    <w:div w:id="428240597">
      <w:bodyDiv w:val="1"/>
      <w:marLeft w:val="0"/>
      <w:marRight w:val="0"/>
      <w:marTop w:val="0"/>
      <w:marBottom w:val="0"/>
      <w:divBdr>
        <w:top w:val="none" w:sz="0" w:space="0" w:color="auto"/>
        <w:left w:val="none" w:sz="0" w:space="0" w:color="auto"/>
        <w:bottom w:val="none" w:sz="0" w:space="0" w:color="auto"/>
        <w:right w:val="none" w:sz="0" w:space="0" w:color="auto"/>
      </w:divBdr>
    </w:div>
    <w:div w:id="651982598">
      <w:bodyDiv w:val="1"/>
      <w:marLeft w:val="0"/>
      <w:marRight w:val="0"/>
      <w:marTop w:val="0"/>
      <w:marBottom w:val="0"/>
      <w:divBdr>
        <w:top w:val="none" w:sz="0" w:space="0" w:color="auto"/>
        <w:left w:val="none" w:sz="0" w:space="0" w:color="auto"/>
        <w:bottom w:val="none" w:sz="0" w:space="0" w:color="auto"/>
        <w:right w:val="none" w:sz="0" w:space="0" w:color="auto"/>
      </w:divBdr>
    </w:div>
    <w:div w:id="756443413">
      <w:bodyDiv w:val="1"/>
      <w:marLeft w:val="0"/>
      <w:marRight w:val="0"/>
      <w:marTop w:val="0"/>
      <w:marBottom w:val="0"/>
      <w:divBdr>
        <w:top w:val="none" w:sz="0" w:space="0" w:color="auto"/>
        <w:left w:val="none" w:sz="0" w:space="0" w:color="auto"/>
        <w:bottom w:val="none" w:sz="0" w:space="0" w:color="auto"/>
        <w:right w:val="none" w:sz="0" w:space="0" w:color="auto"/>
      </w:divBdr>
    </w:div>
    <w:div w:id="1097336013">
      <w:bodyDiv w:val="1"/>
      <w:marLeft w:val="0"/>
      <w:marRight w:val="0"/>
      <w:marTop w:val="0"/>
      <w:marBottom w:val="0"/>
      <w:divBdr>
        <w:top w:val="none" w:sz="0" w:space="0" w:color="auto"/>
        <w:left w:val="none" w:sz="0" w:space="0" w:color="auto"/>
        <w:bottom w:val="none" w:sz="0" w:space="0" w:color="auto"/>
        <w:right w:val="none" w:sz="0" w:space="0" w:color="auto"/>
      </w:divBdr>
    </w:div>
    <w:div w:id="1660882322">
      <w:bodyDiv w:val="1"/>
      <w:marLeft w:val="0"/>
      <w:marRight w:val="0"/>
      <w:marTop w:val="0"/>
      <w:marBottom w:val="0"/>
      <w:divBdr>
        <w:top w:val="none" w:sz="0" w:space="0" w:color="auto"/>
        <w:left w:val="none" w:sz="0" w:space="0" w:color="auto"/>
        <w:bottom w:val="none" w:sz="0" w:space="0" w:color="auto"/>
        <w:right w:val="none" w:sz="0" w:space="0" w:color="auto"/>
      </w:divBdr>
    </w:div>
    <w:div w:id="1805076674">
      <w:bodyDiv w:val="1"/>
      <w:marLeft w:val="0"/>
      <w:marRight w:val="0"/>
      <w:marTop w:val="0"/>
      <w:marBottom w:val="0"/>
      <w:divBdr>
        <w:top w:val="none" w:sz="0" w:space="0" w:color="auto"/>
        <w:left w:val="none" w:sz="0" w:space="0" w:color="auto"/>
        <w:bottom w:val="none" w:sz="0" w:space="0" w:color="auto"/>
        <w:right w:val="none" w:sz="0" w:space="0" w:color="auto"/>
      </w:divBdr>
    </w:div>
    <w:div w:id="204282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9B6095-9B64-6D48-AFC8-6A95D3A77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1973</Words>
  <Characters>11842</Characters>
  <Application>Microsoft Office Word</Application>
  <DocSecurity>0</DocSecurity>
  <Lines>98</Lines>
  <Paragraphs>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13788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Wojciech Błaszczak</cp:lastModifiedBy>
  <cp:revision>32</cp:revision>
  <cp:lastPrinted>2026-05-09T10:34:00Z</cp:lastPrinted>
  <dcterms:created xsi:type="dcterms:W3CDTF">2026-08-27T10:33:00Z</dcterms:created>
  <dcterms:modified xsi:type="dcterms:W3CDTF">2026-09-08T12:47:00Z</dcterms:modified>
</cp:coreProperties>
</file>