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30726C34" w:rsidR="0045090E" w:rsidRPr="000873BA" w:rsidRDefault="00D459E6" w:rsidP="00FF0ADB">
      <w:pPr>
        <w:pStyle w:val="Tekstpodstawowywcity3"/>
        <w:spacing w:before="120"/>
        <w:ind w:left="0"/>
        <w:jc w:val="center"/>
        <w:rPr>
          <w:rFonts w:ascii="Calibri" w:hAnsi="Calibri"/>
          <w:b/>
          <w:sz w:val="40"/>
          <w:szCs w:val="40"/>
        </w:rPr>
      </w:pPr>
      <w:r w:rsidRPr="000873BA">
        <w:rPr>
          <w:rFonts w:ascii="Calibri" w:hAnsi="Calibri"/>
          <w:b/>
          <w:sz w:val="40"/>
          <w:szCs w:val="40"/>
        </w:rPr>
        <w:t>„</w:t>
      </w:r>
      <w:r w:rsidR="00227359" w:rsidRPr="000873BA">
        <w:rPr>
          <w:rFonts w:ascii="Calibri" w:hAnsi="Calibri"/>
          <w:b/>
          <w:sz w:val="40"/>
          <w:szCs w:val="40"/>
        </w:rPr>
        <w:t>Zamówienia publiczne w 2026 r. – roboty budowlane w praktyce. Specyfikacja Warunków Zamówienia (SWZ) i</w:t>
      </w:r>
      <w:r w:rsidR="000873BA" w:rsidRPr="000873BA">
        <w:rPr>
          <w:rFonts w:ascii="Calibri" w:hAnsi="Calibri"/>
          <w:b/>
          <w:sz w:val="40"/>
          <w:szCs w:val="40"/>
        </w:rPr>
        <w:t> </w:t>
      </w:r>
      <w:r w:rsidR="00227359" w:rsidRPr="000873BA">
        <w:rPr>
          <w:rFonts w:ascii="Calibri" w:hAnsi="Calibri"/>
          <w:b/>
          <w:sz w:val="40"/>
          <w:szCs w:val="40"/>
        </w:rPr>
        <w:t>załączniki. Przygotowanie i prowadzenie postępowania oraz realizacja umowy krok po kroku</w:t>
      </w:r>
      <w:r w:rsidR="0045090E" w:rsidRPr="000873BA">
        <w:rPr>
          <w:rFonts w:ascii="Calibri" w:hAnsi="Calibri"/>
          <w:b/>
          <w:sz w:val="40"/>
          <w:szCs w:val="40"/>
        </w:rPr>
        <w:t>”</w:t>
      </w:r>
    </w:p>
    <w:p w14:paraId="470FF59E" w14:textId="3F145529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227359">
        <w:rPr>
          <w:rFonts w:ascii="Calibri" w:hAnsi="Calibri"/>
          <w:b/>
          <w:sz w:val="40"/>
          <w:szCs w:val="40"/>
        </w:rPr>
        <w:t>BYDGOSZCZ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227359">
        <w:rPr>
          <w:rFonts w:ascii="Calibri" w:hAnsi="Calibri"/>
          <w:b/>
          <w:sz w:val="40"/>
          <w:szCs w:val="40"/>
        </w:rPr>
        <w:t xml:space="preserve">21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DE60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Wprowadzenie. </w:t>
      </w:r>
    </w:p>
    <w:p w14:paraId="0FDE36A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Zestawienie zmian wprowadzonych do systemu zamówień publicznych w ostatnich miesiącach.</w:t>
      </w:r>
    </w:p>
    <w:p w14:paraId="5AE30F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Przygotowanie do postępowania – wpływ na wymagania i obowiązki zawarte w </w:t>
      </w:r>
      <w:proofErr w:type="spellStart"/>
      <w:r w:rsidRPr="00227359">
        <w:rPr>
          <w:rFonts w:asciiTheme="minorHAnsi" w:hAnsiTheme="minorHAnsi" w:cstheme="minorHAnsi"/>
          <w:b/>
          <w:bCs/>
          <w:sz w:val="24"/>
          <w:szCs w:val="24"/>
        </w:rPr>
        <w:t>swz</w:t>
      </w:r>
      <w:proofErr w:type="spellEnd"/>
      <w:r w:rsidRPr="0022735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3E371E9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Opis przedmiotu zamówienia i wpływ na przygotowanie i prowadzenie postępowania. </w:t>
      </w:r>
      <w:r w:rsidRPr="000873BA">
        <w:rPr>
          <w:rFonts w:asciiTheme="minorHAnsi" w:hAnsiTheme="minorHAnsi" w:cstheme="minorHAnsi"/>
          <w:sz w:val="24"/>
          <w:szCs w:val="24"/>
        </w:rPr>
        <w:t>Punkty krytyczne i schemat weryfikacji w przypadku przygotowania opisu przedmiotu przez osoby lub podmioty zewnętrzne.</w:t>
      </w:r>
    </w:p>
    <w:p w14:paraId="5795EA6F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Warunki udziału w postępowaniu. </w:t>
      </w:r>
      <w:r w:rsidRPr="000873BA">
        <w:rPr>
          <w:rFonts w:asciiTheme="minorHAnsi" w:hAnsiTheme="minorHAnsi" w:cstheme="minorHAnsi"/>
          <w:sz w:val="24"/>
          <w:szCs w:val="24"/>
        </w:rPr>
        <w:t>Połączenie warunków udziału z wymaganiami w trakcie realizacji umowy.</w:t>
      </w:r>
    </w:p>
    <w:p w14:paraId="2D4F88A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Podwykonawstwo oraz udostępnienie zasobów przez inny podmiot. </w:t>
      </w:r>
    </w:p>
    <w:p w14:paraId="5F3A50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Podmiotowe środki dowodowe.</w:t>
      </w:r>
    </w:p>
    <w:p w14:paraId="5B3B868B" w14:textId="00F8855B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Wykluczenie wykonawcy z postępowania. </w:t>
      </w:r>
      <w:r w:rsidR="000873BA">
        <w:rPr>
          <w:rFonts w:asciiTheme="minorHAnsi" w:hAnsiTheme="minorHAnsi" w:cstheme="minorHAnsi"/>
          <w:sz w:val="24"/>
          <w:szCs w:val="24"/>
        </w:rPr>
        <w:t>Katalog</w:t>
      </w:r>
      <w:r w:rsidRPr="000873BA">
        <w:rPr>
          <w:rFonts w:asciiTheme="minorHAnsi" w:hAnsiTheme="minorHAnsi" w:cstheme="minorHAnsi"/>
          <w:sz w:val="24"/>
          <w:szCs w:val="24"/>
        </w:rPr>
        <w:t xml:space="preserve"> przypadków wykluczenia i wymaganych dokumentów podmiotowych. </w:t>
      </w:r>
    </w:p>
    <w:p w14:paraId="15A55ED0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Zasady kontaktu i porozumiewania się z wykonawcami w procedurach zamówień publicznych. </w:t>
      </w:r>
      <w:r w:rsidRPr="000873BA">
        <w:rPr>
          <w:rFonts w:asciiTheme="minorHAnsi" w:hAnsiTheme="minorHAnsi" w:cstheme="minorHAnsi"/>
          <w:sz w:val="24"/>
          <w:szCs w:val="24"/>
        </w:rPr>
        <w:t>Punkty krytyczne – oprogramowanie dla zamówień publicznych. Na co zwrócić uwagę.</w:t>
      </w:r>
    </w:p>
    <w:p w14:paraId="0432FCA6" w14:textId="64731043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Wadium. </w:t>
      </w:r>
      <w:r w:rsidRPr="000873BA">
        <w:rPr>
          <w:rFonts w:asciiTheme="minorHAnsi" w:hAnsiTheme="minorHAnsi" w:cstheme="minorHAnsi"/>
          <w:sz w:val="24"/>
          <w:szCs w:val="24"/>
        </w:rPr>
        <w:t>Na jakie elementy zwrócić uwagę w zapisach SWZ</w:t>
      </w:r>
      <w:r w:rsidR="000873BA">
        <w:rPr>
          <w:rFonts w:asciiTheme="minorHAnsi" w:hAnsiTheme="minorHAnsi" w:cstheme="minorHAnsi"/>
          <w:sz w:val="24"/>
          <w:szCs w:val="24"/>
        </w:rPr>
        <w:t xml:space="preserve"> dotyczących wadium</w:t>
      </w:r>
      <w:r w:rsidRPr="000873BA">
        <w:rPr>
          <w:rFonts w:asciiTheme="minorHAnsi" w:hAnsiTheme="minorHAnsi" w:cstheme="minorHAnsi"/>
          <w:sz w:val="24"/>
          <w:szCs w:val="24"/>
        </w:rPr>
        <w:t>?</w:t>
      </w:r>
    </w:p>
    <w:p w14:paraId="331330CA" w14:textId="0AD7705D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Kryteria oceny ofert. </w:t>
      </w:r>
      <w:r w:rsidR="000873BA" w:rsidRPr="000873BA">
        <w:rPr>
          <w:rFonts w:asciiTheme="minorHAnsi" w:hAnsiTheme="minorHAnsi" w:cstheme="minorHAnsi"/>
          <w:sz w:val="24"/>
          <w:szCs w:val="24"/>
        </w:rPr>
        <w:t>Optymalny dobór kryteriów</w:t>
      </w:r>
      <w:r w:rsidRPr="000873BA">
        <w:rPr>
          <w:rFonts w:asciiTheme="minorHAnsi" w:hAnsiTheme="minorHAnsi" w:cstheme="minorHAnsi"/>
          <w:sz w:val="24"/>
          <w:szCs w:val="24"/>
        </w:rPr>
        <w:t xml:space="preserve">, opis i ograniczenia 60% kryterium ceny. </w:t>
      </w:r>
    </w:p>
    <w:p w14:paraId="33CFA1FA" w14:textId="77777777" w:rsidR="00FF0ADB" w:rsidRPr="00227359" w:rsidRDefault="00FF0ADB" w:rsidP="00FF0ADB">
      <w:pPr>
        <w:pStyle w:val="Akapitzlist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02438FFA" w14:textId="77777777" w:rsidR="00227359" w:rsidRPr="000873BA" w:rsidRDefault="00227359" w:rsidP="00FF0ADB">
      <w:pPr>
        <w:pStyle w:val="Akapitzlist"/>
        <w:numPr>
          <w:ilvl w:val="0"/>
          <w:numId w:val="44"/>
        </w:numPr>
        <w:spacing w:before="240"/>
        <w:ind w:left="703" w:hanging="357"/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Cena oferty. </w:t>
      </w:r>
      <w:r w:rsidRPr="000873BA">
        <w:rPr>
          <w:rFonts w:asciiTheme="minorHAnsi" w:hAnsiTheme="minorHAnsi" w:cstheme="minorHAnsi"/>
          <w:sz w:val="24"/>
          <w:szCs w:val="24"/>
        </w:rPr>
        <w:t xml:space="preserve">Zasady wyliczenia i wpływ na przygotowany projekt umowy. </w:t>
      </w:r>
    </w:p>
    <w:p w14:paraId="74F70E1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Umowa na roboty budowlane. Elementy kluczowe i powiązanie projektu umowy z zapisami SWZ w zakresie:</w:t>
      </w:r>
    </w:p>
    <w:p w14:paraId="44E43889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warunków udziału, </w:t>
      </w:r>
    </w:p>
    <w:p w14:paraId="0259C8C0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kryteriów oceny ofert, </w:t>
      </w:r>
    </w:p>
    <w:p w14:paraId="49770D38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terminu wykonania, </w:t>
      </w:r>
    </w:p>
    <w:p w14:paraId="77430245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kar umownych, </w:t>
      </w:r>
    </w:p>
    <w:p w14:paraId="60BB1B9B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podwykonawstwa. </w:t>
      </w:r>
    </w:p>
    <w:p w14:paraId="051F03F8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Zmiana umowy i waloryzacja. </w:t>
      </w:r>
      <w:r w:rsidRPr="000873BA">
        <w:rPr>
          <w:rFonts w:asciiTheme="minorHAnsi" w:hAnsiTheme="minorHAnsi" w:cstheme="minorHAnsi"/>
          <w:sz w:val="24"/>
          <w:szCs w:val="24"/>
        </w:rPr>
        <w:t xml:space="preserve">Umowy o podwykonawstwo – zasady wprowadzenia do postępowania. </w:t>
      </w:r>
    </w:p>
    <w:p w14:paraId="11E801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Lista sprawdzająca umowy na roboty budowlane – do nadzoru lub kontroli umów w robotach budowlanych.</w:t>
      </w:r>
    </w:p>
    <w:p w14:paraId="0C9B1F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Załączniki do SWZ – ich wpływ na prowadzenie postępowania i realizację umowy.</w:t>
      </w:r>
    </w:p>
    <w:p w14:paraId="3620942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Prowadzenie postępowania, którego przedmiotem zamówienia jest robota budowlana.</w:t>
      </w:r>
    </w:p>
    <w:p w14:paraId="1AE0865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Realizacja umowy, której przedmiotem zamówienia jest robota budowlana.</w:t>
      </w:r>
    </w:p>
    <w:p w14:paraId="24A4DA9C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Panel dyskusyjny. Pytania i odpowiedzi.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27A632" w14:textId="4CCC516F" w:rsidR="00FF0ADB" w:rsidRPr="00FF0ADB" w:rsidRDefault="00FF0ADB" w:rsidP="00FF0ADB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Poznanie praktycznych zasad przygotowania i prowadzenia postępowań o roboty budowlane w 2026 r., w tym SWZ, załączników, dokumentacji postępowania oraz realizacji umowy, z uwzględnieniem najczęstszych błędów i dobrych praktyk.</w:t>
      </w:r>
    </w:p>
    <w:p w14:paraId="311FB717" w14:textId="2E4EF9D2" w:rsidR="00FF0ADB" w:rsidRPr="00FF0ADB" w:rsidRDefault="00FF0ADB" w:rsidP="000873BA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 xml:space="preserve"> Wykład z przykładami praktycznymi, analiza dokumentacji i orzecznictwa KIO, dyskusja i</w:t>
      </w:r>
      <w:r w:rsidR="000873BA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konsultacje z prowadzącym.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i/>
          <w:iCs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3E15970" w14:textId="20A5E6B8" w:rsidR="00FF0ADB" w:rsidRDefault="00FF0ADB" w:rsidP="004D5005">
      <w:pPr>
        <w:jc w:val="center"/>
        <w:rPr>
          <w:rFonts w:ascii="Calibri" w:hAnsi="Calibri"/>
          <w:b/>
          <w:sz w:val="40"/>
          <w:szCs w:val="40"/>
        </w:rPr>
      </w:pPr>
      <w:r w:rsidRPr="00FF0ADB">
        <w:rPr>
          <w:rFonts w:ascii="Calibri" w:hAnsi="Calibri"/>
          <w:b/>
          <w:sz w:val="40"/>
          <w:szCs w:val="40"/>
        </w:rPr>
        <w:t>„Zamówienia publiczne w 2026 r. – roboty budowlane w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praktyce. Specyfikacja Warunków Zamówienia (SWZ) i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załączniki. Przygotowanie i prowadzenie postępowania oraz realizacja umowy krok po kroku”</w:t>
      </w:r>
    </w:p>
    <w:p w14:paraId="2D540F3D" w14:textId="696A3D12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FF0ADB">
        <w:rPr>
          <w:rFonts w:ascii="Arial Narrow" w:hAnsi="Arial Narrow"/>
          <w:b/>
          <w:sz w:val="28"/>
          <w:szCs w:val="28"/>
        </w:rPr>
        <w:t>21</w:t>
      </w:r>
      <w:r w:rsidR="00E274E3">
        <w:rPr>
          <w:rFonts w:ascii="Arial Narrow" w:hAnsi="Arial Narrow"/>
          <w:b/>
          <w:sz w:val="28"/>
          <w:szCs w:val="28"/>
        </w:rPr>
        <w:t xml:space="preserve"> 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FF0ADB">
        <w:rPr>
          <w:rFonts w:ascii="Arial Narrow" w:hAnsi="Arial Narrow"/>
          <w:b/>
          <w:sz w:val="36"/>
          <w:szCs w:val="36"/>
        </w:rPr>
        <w:t>BYDGOSZCZ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39A06274" w:rsidR="00987344" w:rsidRPr="004D5005" w:rsidRDefault="00FF0ADB" w:rsidP="004D5005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Arial Narrow" w:hAnsi="Arial Narrow"/>
          <w:b/>
          <w:sz w:val="36"/>
          <w:szCs w:val="36"/>
        </w:rPr>
        <w:t xml:space="preserve">City </w:t>
      </w:r>
      <w:r w:rsidR="00EC5131" w:rsidRPr="00EC5131">
        <w:rPr>
          <w:rFonts w:ascii="Arial Narrow" w:hAnsi="Arial Narrow"/>
          <w:b/>
          <w:sz w:val="36"/>
          <w:szCs w:val="36"/>
        </w:rPr>
        <w:t>Hotel</w:t>
      </w:r>
      <w:r w:rsidR="00601855">
        <w:rPr>
          <w:rFonts w:ascii="Arial Narrow" w:hAnsi="Arial Narrow"/>
          <w:b/>
          <w:sz w:val="36"/>
          <w:szCs w:val="36"/>
        </w:rPr>
        <w:t>,</w:t>
      </w:r>
      <w:r w:rsidR="00132E5E">
        <w:rPr>
          <w:rFonts w:ascii="Arial Narrow" w:hAnsi="Arial Narrow"/>
          <w:b/>
          <w:sz w:val="36"/>
          <w:szCs w:val="36"/>
        </w:rPr>
        <w:t xml:space="preserve"> 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493211" w:rsidRPr="00EC5131">
        <w:rPr>
          <w:rFonts w:ascii="Arial Narrow" w:hAnsi="Arial Narrow"/>
          <w:bCs/>
          <w:sz w:val="28"/>
          <w:szCs w:val="28"/>
        </w:rPr>
        <w:t xml:space="preserve">ul. </w:t>
      </w:r>
      <w:r>
        <w:rPr>
          <w:rFonts w:ascii="Arial Narrow" w:hAnsi="Arial Narrow"/>
          <w:bCs/>
          <w:sz w:val="28"/>
          <w:szCs w:val="28"/>
        </w:rPr>
        <w:t>3 Maja 6</w:t>
      </w:r>
      <w:r w:rsidR="00987344" w:rsidRPr="00EC5131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C5131">
        <w:rPr>
          <w:rFonts w:ascii="Arial Narrow" w:hAnsi="Arial Narrow"/>
          <w:bCs/>
          <w:sz w:val="28"/>
          <w:szCs w:val="28"/>
        </w:rPr>
        <w:t>9</w:t>
      </w:r>
      <w:r w:rsidR="00987344" w:rsidRPr="00EC5131">
        <w:rPr>
          <w:rFonts w:ascii="Arial Narrow" w:hAnsi="Arial Narrow"/>
          <w:bCs/>
          <w:sz w:val="28"/>
          <w:szCs w:val="28"/>
        </w:rPr>
        <w:t>.30-1</w:t>
      </w:r>
      <w:r w:rsidR="00601855" w:rsidRPr="00EC5131">
        <w:rPr>
          <w:rFonts w:ascii="Arial Narrow" w:hAnsi="Arial Narrow"/>
          <w:bCs/>
          <w:sz w:val="28"/>
          <w:szCs w:val="28"/>
        </w:rPr>
        <w:t>5</w:t>
      </w:r>
      <w:r w:rsidR="00987344" w:rsidRPr="00EC5131">
        <w:rPr>
          <w:rFonts w:ascii="Arial Narrow" w:hAnsi="Arial Narrow"/>
          <w:bCs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345E04C5" w14:textId="77777777" w:rsidR="00FF0ADB" w:rsidRDefault="00FF0ADB" w:rsidP="00FF0ADB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15E9D3C8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466E6DCE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57762FC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01D2DA6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A6CF374" w14:textId="77777777" w:rsidR="00FF0ADB" w:rsidRPr="00E97239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60C45AD1" w14:textId="77777777" w:rsidR="00FF0ADB" w:rsidRDefault="00FF0ADB" w:rsidP="00FF0ADB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D36" w14:textId="77777777" w:rsidR="00AE66F9" w:rsidRDefault="00AE66F9">
      <w:r>
        <w:separator/>
      </w:r>
    </w:p>
  </w:endnote>
  <w:endnote w:type="continuationSeparator" w:id="0">
    <w:p w14:paraId="482E9E6F" w14:textId="77777777" w:rsidR="00AE66F9" w:rsidRDefault="00AE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45090E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45090E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35B6" w14:textId="77777777" w:rsidR="00AE66F9" w:rsidRDefault="00AE66F9">
      <w:r>
        <w:separator/>
      </w:r>
    </w:p>
  </w:footnote>
  <w:footnote w:type="continuationSeparator" w:id="0">
    <w:p w14:paraId="38793A02" w14:textId="77777777" w:rsidR="00AE66F9" w:rsidRDefault="00AE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74703"/>
    <w:multiLevelType w:val="multilevel"/>
    <w:tmpl w:val="A5182C6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4" w15:restartNumberingAfterBreak="0">
    <w:nsid w:val="59F56597"/>
    <w:multiLevelType w:val="multilevel"/>
    <w:tmpl w:val="51349A5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5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E8384B"/>
    <w:multiLevelType w:val="hybridMultilevel"/>
    <w:tmpl w:val="90A44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F77A0"/>
    <w:multiLevelType w:val="multilevel"/>
    <w:tmpl w:val="DD6AA78E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num w:numId="1" w16cid:durableId="1391613127">
    <w:abstractNumId w:val="5"/>
  </w:num>
  <w:num w:numId="2" w16cid:durableId="205456702">
    <w:abstractNumId w:val="46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5"/>
  </w:num>
  <w:num w:numId="10" w16cid:durableId="1368410240">
    <w:abstractNumId w:val="10"/>
  </w:num>
  <w:num w:numId="11" w16cid:durableId="465391034">
    <w:abstractNumId w:val="48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5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2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41"/>
  </w:num>
  <w:num w:numId="31" w16cid:durableId="1242450040">
    <w:abstractNumId w:val="44"/>
  </w:num>
  <w:num w:numId="32" w16cid:durableId="1945260641">
    <w:abstractNumId w:val="40"/>
  </w:num>
  <w:num w:numId="33" w16cid:durableId="468477099">
    <w:abstractNumId w:val="15"/>
  </w:num>
  <w:num w:numId="34" w16cid:durableId="1088312944">
    <w:abstractNumId w:val="43"/>
  </w:num>
  <w:num w:numId="35" w16cid:durableId="1824009230">
    <w:abstractNumId w:val="37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6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 w:numId="42" w16cid:durableId="260259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94135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0936548">
    <w:abstractNumId w:val="34"/>
  </w:num>
  <w:num w:numId="45" w16cid:durableId="559290308">
    <w:abstractNumId w:val="4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873BA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27359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CE1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862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3085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66F9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0ADB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2026-03-13T08:18:00Z</dcterms:created>
  <dcterms:modified xsi:type="dcterms:W3CDTF">2026-03-13T08:18:00Z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