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745D806D" w14:textId="77777777" w:rsidR="00834578" w:rsidRPr="00A240A9" w:rsidRDefault="004C3C55" w:rsidP="00376D7E">
      <w:pPr>
        <w:jc w:val="both"/>
        <w:rPr>
          <w:rFonts w:ascii="Calibri" w:hAnsi="Calibri"/>
          <w:b/>
          <w:sz w:val="2"/>
          <w:szCs w:val="2"/>
        </w:rPr>
      </w:pPr>
      <w:r w:rsidRPr="004C3C55">
        <w:rPr>
          <w:rFonts w:ascii="Calibri" w:hAnsi="Calibri"/>
          <w:b/>
          <w:sz w:val="2"/>
          <w:szCs w:val="2"/>
        </w:rPr>
        <w:t>„Jak skutecznie realizować zamówienia sektorowe: Kluczowe aspekty i sprawdzone metody”</w:t>
      </w:r>
    </w:p>
    <w:p w14:paraId="4214DB0C" w14:textId="25AB5CE3" w:rsidR="00684D65" w:rsidRDefault="004C3C55" w:rsidP="004C3C55">
      <w:pPr>
        <w:pStyle w:val="WW-Tekstpodstawowy3"/>
        <w:ind w:left="-284" w:right="-284"/>
        <w:jc w:val="center"/>
        <w:rPr>
          <w:rFonts w:ascii="Calibri" w:hAnsi="Calibri"/>
          <w:sz w:val="44"/>
          <w:szCs w:val="44"/>
        </w:rPr>
      </w:pPr>
      <w:bookmarkStart w:id="0" w:name="_Hlk146268899"/>
      <w:r w:rsidRPr="004C3C55">
        <w:rPr>
          <w:rFonts w:ascii="Calibri" w:hAnsi="Calibri"/>
          <w:sz w:val="44"/>
          <w:szCs w:val="44"/>
        </w:rPr>
        <w:t>Zamówienia sektorowe</w:t>
      </w:r>
      <w:r w:rsidR="00684D65">
        <w:rPr>
          <w:rFonts w:ascii="Calibri" w:hAnsi="Calibri"/>
          <w:sz w:val="44"/>
          <w:szCs w:val="44"/>
        </w:rPr>
        <w:t xml:space="preserve"> </w:t>
      </w:r>
      <w:r w:rsidR="00B5301A">
        <w:rPr>
          <w:rFonts w:ascii="Calibri" w:hAnsi="Calibri"/>
          <w:sz w:val="44"/>
          <w:szCs w:val="44"/>
        </w:rPr>
        <w:t>2026</w:t>
      </w:r>
      <w:r w:rsidR="00267301">
        <w:rPr>
          <w:rFonts w:ascii="Calibri" w:hAnsi="Calibri"/>
          <w:sz w:val="44"/>
          <w:szCs w:val="44"/>
        </w:rPr>
        <w:t xml:space="preserve"> w praktyce</w:t>
      </w:r>
      <w:r w:rsidRPr="004C3C55">
        <w:rPr>
          <w:rFonts w:ascii="Calibri" w:hAnsi="Calibri"/>
          <w:sz w:val="44"/>
          <w:szCs w:val="44"/>
        </w:rPr>
        <w:t xml:space="preserve">: Od podstaw </w:t>
      </w:r>
    </w:p>
    <w:p w14:paraId="3524222B" w14:textId="233A772D" w:rsidR="00295BAF" w:rsidRPr="00106C99" w:rsidRDefault="004C3C55" w:rsidP="004C3C55">
      <w:pPr>
        <w:pStyle w:val="WW-Tekstpodstawowy3"/>
        <w:ind w:left="-284" w:right="-284"/>
        <w:jc w:val="center"/>
        <w:rPr>
          <w:rFonts w:ascii="Calibri" w:hAnsi="Calibri"/>
          <w:sz w:val="44"/>
          <w:szCs w:val="44"/>
        </w:rPr>
      </w:pPr>
      <w:r w:rsidRPr="004C3C55">
        <w:rPr>
          <w:rFonts w:ascii="Calibri" w:hAnsi="Calibri"/>
          <w:sz w:val="44"/>
          <w:szCs w:val="44"/>
        </w:rPr>
        <w:t>do zaawansowanych rozwiązań i kluczowych strategii</w:t>
      </w:r>
      <w:bookmarkEnd w:id="0"/>
      <w:r w:rsidR="00B5301A">
        <w:rPr>
          <w:rFonts w:ascii="Calibri" w:hAnsi="Calibri"/>
          <w:sz w:val="44"/>
          <w:szCs w:val="44"/>
        </w:rPr>
        <w:t>.</w:t>
      </w:r>
    </w:p>
    <w:p w14:paraId="463F980C" w14:textId="309DF987" w:rsidR="001038D7" w:rsidRPr="000D5C7A" w:rsidRDefault="00DB08FE" w:rsidP="00043DDE">
      <w:pPr>
        <w:spacing w:after="120"/>
        <w:jc w:val="center"/>
        <w:rPr>
          <w:rFonts w:ascii="Calibri" w:hAnsi="Calibri"/>
          <w:b/>
          <w:sz w:val="36"/>
          <w:szCs w:val="28"/>
        </w:rPr>
      </w:pPr>
      <w:r>
        <w:rPr>
          <w:rFonts w:ascii="Calibri" w:hAnsi="Calibri"/>
          <w:b/>
          <w:sz w:val="40"/>
          <w:szCs w:val="32"/>
          <w:u w:val="single"/>
        </w:rPr>
        <w:t>MICHAŁ KUNIKOWSKI</w:t>
      </w:r>
      <w:r w:rsidR="00926D0C">
        <w:rPr>
          <w:rFonts w:ascii="Calibri" w:hAnsi="Calibri"/>
          <w:b/>
          <w:sz w:val="36"/>
        </w:rPr>
        <w:t xml:space="preserve">*, </w:t>
      </w:r>
      <w:r w:rsidR="006C5F46">
        <w:rPr>
          <w:rFonts w:ascii="Calibri" w:hAnsi="Calibri"/>
          <w:b/>
          <w:sz w:val="36"/>
          <w:szCs w:val="28"/>
        </w:rPr>
        <w:t>Warszawa</w:t>
      </w:r>
      <w:r w:rsidR="00BE743C" w:rsidRPr="000D5C7A">
        <w:rPr>
          <w:rFonts w:ascii="Calibri" w:hAnsi="Calibri"/>
          <w:b/>
          <w:sz w:val="36"/>
          <w:szCs w:val="28"/>
        </w:rPr>
        <w:t>,</w:t>
      </w:r>
      <w:r w:rsidR="009C6927" w:rsidRPr="000D5C7A">
        <w:rPr>
          <w:rFonts w:ascii="Calibri" w:hAnsi="Calibri"/>
          <w:b/>
          <w:sz w:val="36"/>
          <w:szCs w:val="28"/>
        </w:rPr>
        <w:t xml:space="preserve"> </w:t>
      </w:r>
      <w:r w:rsidR="006C5F46">
        <w:rPr>
          <w:rFonts w:ascii="Calibri" w:hAnsi="Calibri"/>
          <w:b/>
          <w:sz w:val="36"/>
          <w:szCs w:val="28"/>
        </w:rPr>
        <w:t>22</w:t>
      </w:r>
      <w:r w:rsidR="00267301">
        <w:rPr>
          <w:rFonts w:ascii="Calibri" w:hAnsi="Calibri"/>
          <w:b/>
          <w:sz w:val="36"/>
          <w:szCs w:val="28"/>
        </w:rPr>
        <w:t>-</w:t>
      </w:r>
      <w:r w:rsidR="006C5F46">
        <w:rPr>
          <w:rFonts w:ascii="Calibri" w:hAnsi="Calibri"/>
          <w:b/>
          <w:sz w:val="36"/>
          <w:szCs w:val="28"/>
        </w:rPr>
        <w:t>23</w:t>
      </w:r>
      <w:r w:rsidR="00267301">
        <w:rPr>
          <w:rFonts w:ascii="Calibri" w:hAnsi="Calibri"/>
          <w:b/>
          <w:sz w:val="36"/>
          <w:szCs w:val="28"/>
        </w:rPr>
        <w:t xml:space="preserve"> </w:t>
      </w:r>
      <w:r w:rsidR="006C5F46">
        <w:rPr>
          <w:rFonts w:ascii="Calibri" w:hAnsi="Calibri"/>
          <w:b/>
          <w:sz w:val="36"/>
          <w:szCs w:val="28"/>
        </w:rPr>
        <w:t xml:space="preserve">kwietnia </w:t>
      </w:r>
      <w:r w:rsidR="00267301">
        <w:rPr>
          <w:rFonts w:ascii="Calibri" w:hAnsi="Calibri"/>
          <w:b/>
          <w:sz w:val="36"/>
          <w:szCs w:val="28"/>
        </w:rPr>
        <w:t>2026</w:t>
      </w:r>
      <w:r w:rsidR="004445B3">
        <w:rPr>
          <w:rFonts w:ascii="Calibri" w:hAnsi="Calibri"/>
          <w:b/>
          <w:sz w:val="36"/>
          <w:szCs w:val="28"/>
        </w:rPr>
        <w:t xml:space="preserve"> r.</w:t>
      </w:r>
    </w:p>
    <w:p w14:paraId="10B8E8B1" w14:textId="7C746EDF" w:rsidR="00DB08FE" w:rsidRPr="00D912B0" w:rsidRDefault="00DC0855" w:rsidP="00DB08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/>
          <w:bCs/>
          <w:i/>
        </w:rPr>
      </w:pPr>
      <w:r w:rsidRPr="00D912B0">
        <w:rPr>
          <w:rFonts w:ascii="Calibri" w:hAnsi="Calibri"/>
          <w:b/>
          <w:i/>
        </w:rPr>
        <w:t>*</w:t>
      </w:r>
      <w:r w:rsidR="00236AFC" w:rsidRPr="00D912B0">
        <w:rPr>
          <w:rFonts w:ascii="Calibri" w:hAnsi="Calibri"/>
          <w:b/>
          <w:i/>
        </w:rPr>
        <w:t xml:space="preserve">Michał Kunikowski  </w:t>
      </w:r>
      <w:r w:rsidR="00236AFC" w:rsidRPr="00D912B0">
        <w:rPr>
          <w:rFonts w:ascii="Calibri" w:hAnsi="Calibri"/>
          <w:bCs/>
          <w:i/>
        </w:rPr>
        <w:t xml:space="preserve">-  trener i doradca w zakresie zamówień publicznych od kilkunastu lat. Wykładowca studiów podyplomowych na Politechnice Gdańskiej. Jeden z 28 </w:t>
      </w:r>
      <w:proofErr w:type="spellStart"/>
      <w:r w:rsidR="00236AFC" w:rsidRPr="00D912B0">
        <w:rPr>
          <w:rFonts w:ascii="Calibri" w:hAnsi="Calibri"/>
          <w:bCs/>
          <w:i/>
        </w:rPr>
        <w:t>Atestatorów</w:t>
      </w:r>
      <w:proofErr w:type="spellEnd"/>
      <w:r w:rsidR="00236AFC" w:rsidRPr="00D912B0">
        <w:rPr>
          <w:rFonts w:ascii="Calibri" w:hAnsi="Calibri"/>
          <w:bCs/>
          <w:i/>
        </w:rPr>
        <w:t xml:space="preserve"> procedur udzielania zamówień przez zamawiających sektorowych, akredytowany przez Urząd Zamówień Publicznych do przeprowadzania okresowego badania procedur związanych z udzielaniem zamówień w celu wydania świadectwa atestacji (decyzja Prezesa Urzędu Zamówień Publicznych nr AT/5521/05 z dnia 13 grudnia 2005 r.). Wykształcenie wyższe prawnicze, ukończył także kierunkowe studia podyplomowe na Wydziale Ekonomicznym Uniwersytetu Gdańskiego. Szkoli, doradza, sporządza opinie i ekspertyzy prawne oraz reprezentuje strony w postępowaniach przed sądami i Krajową Izbą Odwoławczą. Posiada szeroką wiedzę i bogate doświadczenie praktyczne w prowadzeniu postępowań związanych z udzielaniem zamówień publicznych.</w:t>
      </w:r>
    </w:p>
    <w:p w14:paraId="20C38A19" w14:textId="77777777" w:rsidR="003C4240" w:rsidRPr="00A240A9" w:rsidRDefault="003C4240" w:rsidP="003C4240">
      <w:pPr>
        <w:suppressAutoHyphens/>
        <w:ind w:left="360"/>
        <w:jc w:val="both"/>
        <w:rPr>
          <w:rFonts w:ascii="Calibri" w:hAnsi="Calibri"/>
          <w:b/>
          <w:sz w:val="2"/>
          <w:szCs w:val="2"/>
        </w:rPr>
      </w:pPr>
    </w:p>
    <w:p w14:paraId="0895929D" w14:textId="77777777" w:rsidR="00834578" w:rsidRPr="00376119" w:rsidRDefault="00834578" w:rsidP="00087CDD">
      <w:pPr>
        <w:jc w:val="both"/>
        <w:rPr>
          <w:rFonts w:ascii="Calibri" w:hAnsi="Calibri"/>
          <w:b/>
          <w:bCs/>
          <w:color w:val="000000"/>
          <w:sz w:val="2"/>
          <w:szCs w:val="2"/>
          <w:lang w:eastAsia="en-US"/>
        </w:rPr>
      </w:pPr>
    </w:p>
    <w:p w14:paraId="6D2646FB" w14:textId="77777777" w:rsidR="00DB6DC7" w:rsidRPr="00DB6DC7" w:rsidRDefault="00DB6DC7" w:rsidP="0032685C">
      <w:pPr>
        <w:rPr>
          <w:rFonts w:ascii="Calibri" w:hAnsi="Calibri"/>
          <w:b/>
          <w:bCs/>
          <w:sz w:val="4"/>
          <w:szCs w:val="4"/>
          <w:lang w:eastAsia="en-US"/>
        </w:rPr>
      </w:pPr>
    </w:p>
    <w:p w14:paraId="707E02FE" w14:textId="77777777" w:rsidR="00875C66" w:rsidRPr="00295BAF" w:rsidRDefault="00875C66" w:rsidP="00875C66">
      <w:pPr>
        <w:jc w:val="both"/>
        <w:rPr>
          <w:rFonts w:ascii="Calibri" w:hAnsi="Calibri"/>
          <w:b/>
          <w:bCs/>
          <w:lang w:eastAsia="en-US"/>
        </w:rPr>
      </w:pPr>
      <w:r w:rsidRPr="00295BAF">
        <w:rPr>
          <w:rFonts w:ascii="Calibri" w:hAnsi="Calibri"/>
          <w:b/>
          <w:bCs/>
          <w:lang w:eastAsia="en-US"/>
        </w:rPr>
        <w:t>ZAKRES SZKOLENIA:</w:t>
      </w:r>
    </w:p>
    <w:p w14:paraId="2D45B533" w14:textId="77777777" w:rsidR="00875C66" w:rsidRPr="00295BAF" w:rsidRDefault="00875C66" w:rsidP="00875C66">
      <w:pPr>
        <w:numPr>
          <w:ilvl w:val="0"/>
          <w:numId w:val="28"/>
        </w:numPr>
        <w:jc w:val="both"/>
        <w:rPr>
          <w:rFonts w:ascii="Calibri" w:hAnsi="Calibri"/>
          <w:b/>
          <w:bCs/>
          <w:lang w:eastAsia="en-US"/>
        </w:rPr>
      </w:pPr>
      <w:r w:rsidRPr="00295BAF">
        <w:rPr>
          <w:rFonts w:ascii="Calibri" w:hAnsi="Calibri"/>
          <w:b/>
          <w:bCs/>
        </w:rPr>
        <w:t>Wprowadzenie:</w:t>
      </w:r>
    </w:p>
    <w:p w14:paraId="664520CB" w14:textId="77777777" w:rsidR="00875C66" w:rsidRPr="00295BAF" w:rsidRDefault="00875C66" w:rsidP="00875C66">
      <w:pPr>
        <w:numPr>
          <w:ilvl w:val="0"/>
          <w:numId w:val="38"/>
        </w:numPr>
        <w:ind w:left="1134" w:hanging="425"/>
        <w:rPr>
          <w:rFonts w:ascii="Calibri" w:hAnsi="Calibri"/>
          <w:lang w:eastAsia="pl-PL"/>
        </w:rPr>
      </w:pPr>
      <w:r w:rsidRPr="00295BAF">
        <w:rPr>
          <w:rFonts w:ascii="Calibri" w:hAnsi="Calibri"/>
        </w:rPr>
        <w:t>Pojęcia sektorowych zamówień oraz sektorowych zamawiających w Prawie zamówień publicznych;</w:t>
      </w:r>
    </w:p>
    <w:p w14:paraId="0507FF97" w14:textId="07088E04" w:rsidR="00875C66" w:rsidRPr="00295BAF" w:rsidRDefault="00B5301A" w:rsidP="00875C66">
      <w:pPr>
        <w:numPr>
          <w:ilvl w:val="0"/>
          <w:numId w:val="38"/>
        </w:numPr>
        <w:ind w:left="1134" w:hanging="425"/>
        <w:rPr>
          <w:rFonts w:ascii="Calibri" w:hAnsi="Calibri"/>
        </w:rPr>
      </w:pPr>
      <w:r>
        <w:rPr>
          <w:rFonts w:ascii="Calibri" w:hAnsi="Calibri"/>
        </w:rPr>
        <w:t>K</w:t>
      </w:r>
      <w:r w:rsidR="00875C66" w:rsidRPr="00295BAF">
        <w:rPr>
          <w:rFonts w:ascii="Calibri" w:hAnsi="Calibri"/>
        </w:rPr>
        <w:t>wotowe progi stosowania Prawa zamówień publicznych</w:t>
      </w:r>
      <w:r w:rsidR="00267301">
        <w:rPr>
          <w:rFonts w:ascii="Calibri" w:hAnsi="Calibri"/>
        </w:rPr>
        <w:t xml:space="preserve"> po zmianach</w:t>
      </w:r>
      <w:r w:rsidR="00875C66" w:rsidRPr="00295BAF">
        <w:rPr>
          <w:rFonts w:ascii="Calibri" w:hAnsi="Calibri"/>
        </w:rPr>
        <w:t>;</w:t>
      </w:r>
    </w:p>
    <w:p w14:paraId="1EE4F04A" w14:textId="77777777" w:rsidR="00875C66" w:rsidRPr="00295BAF" w:rsidRDefault="00875C66" w:rsidP="00875C66">
      <w:pPr>
        <w:numPr>
          <w:ilvl w:val="0"/>
          <w:numId w:val="38"/>
        </w:numPr>
        <w:ind w:left="1134" w:hanging="425"/>
        <w:jc w:val="both"/>
        <w:rPr>
          <w:rFonts w:ascii="Calibri" w:hAnsi="Calibri"/>
        </w:rPr>
      </w:pPr>
      <w:r w:rsidRPr="00295BAF">
        <w:rPr>
          <w:rFonts w:ascii="Calibri" w:hAnsi="Calibri"/>
        </w:rPr>
        <w:t>Wyłączenia ze stosowania Prawa zamówień publicznych;</w:t>
      </w:r>
    </w:p>
    <w:p w14:paraId="4FE315B5" w14:textId="77777777" w:rsidR="00875C66" w:rsidRPr="00106C99" w:rsidRDefault="00875C66" w:rsidP="00875C66">
      <w:pPr>
        <w:ind w:left="1134"/>
        <w:rPr>
          <w:rFonts w:ascii="Calibri" w:hAnsi="Calibri"/>
          <w:sz w:val="10"/>
          <w:szCs w:val="10"/>
        </w:rPr>
      </w:pPr>
    </w:p>
    <w:p w14:paraId="55C49DE4" w14:textId="77777777" w:rsidR="00875C66" w:rsidRPr="00295BAF" w:rsidRDefault="00875C66" w:rsidP="00875C66">
      <w:pPr>
        <w:numPr>
          <w:ilvl w:val="0"/>
          <w:numId w:val="28"/>
        </w:numPr>
        <w:jc w:val="both"/>
        <w:rPr>
          <w:rFonts w:ascii="Calibri" w:hAnsi="Calibri"/>
          <w:b/>
          <w:bCs/>
          <w:lang w:eastAsia="en-US"/>
        </w:rPr>
      </w:pPr>
      <w:r w:rsidRPr="00295BAF">
        <w:rPr>
          <w:rFonts w:ascii="Calibri" w:hAnsi="Calibri"/>
          <w:b/>
          <w:bCs/>
        </w:rPr>
        <w:t>Właściwe przepisy – na co zwrócić szczególną uwagę:</w:t>
      </w:r>
    </w:p>
    <w:p w14:paraId="72EA0533" w14:textId="77777777" w:rsidR="00875C66" w:rsidRPr="00295BAF" w:rsidRDefault="00875C66" w:rsidP="00875C66">
      <w:pPr>
        <w:numPr>
          <w:ilvl w:val="0"/>
          <w:numId w:val="39"/>
        </w:numPr>
        <w:ind w:left="1134" w:hanging="425"/>
        <w:jc w:val="both"/>
        <w:rPr>
          <w:rFonts w:ascii="Calibri" w:hAnsi="Calibri"/>
          <w:lang w:eastAsia="pl-PL"/>
        </w:rPr>
      </w:pPr>
      <w:r w:rsidRPr="00295BAF">
        <w:rPr>
          <w:rFonts w:ascii="Calibri" w:hAnsi="Calibri"/>
        </w:rPr>
        <w:t>Struktura ustawy i mylące odesłania - relacja pomiędzy poszczególnymi działami Prawa zamówień publicznych;</w:t>
      </w:r>
    </w:p>
    <w:p w14:paraId="16D65969" w14:textId="77777777" w:rsidR="00875C66" w:rsidRPr="00295BAF" w:rsidRDefault="00875C66" w:rsidP="00875C66">
      <w:pPr>
        <w:numPr>
          <w:ilvl w:val="0"/>
          <w:numId w:val="39"/>
        </w:numPr>
        <w:ind w:left="1134" w:hanging="425"/>
        <w:jc w:val="both"/>
        <w:rPr>
          <w:rFonts w:ascii="Calibri" w:hAnsi="Calibri"/>
        </w:rPr>
      </w:pPr>
      <w:r w:rsidRPr="00295BAF">
        <w:rPr>
          <w:rFonts w:ascii="Calibri" w:hAnsi="Calibri"/>
        </w:rPr>
        <w:t>Niektóre uprawnienia zamawiającego sektorowego;</w:t>
      </w:r>
    </w:p>
    <w:p w14:paraId="3830C991" w14:textId="77777777" w:rsidR="00875C66" w:rsidRPr="00295BAF" w:rsidRDefault="00875C66" w:rsidP="00875C66">
      <w:pPr>
        <w:numPr>
          <w:ilvl w:val="0"/>
          <w:numId w:val="39"/>
        </w:numPr>
        <w:ind w:left="1134" w:hanging="425"/>
        <w:jc w:val="both"/>
        <w:rPr>
          <w:rFonts w:ascii="Calibri" w:hAnsi="Calibri"/>
        </w:rPr>
      </w:pPr>
      <w:r w:rsidRPr="00295BAF">
        <w:rPr>
          <w:rFonts w:ascii="Calibri" w:hAnsi="Calibri"/>
        </w:rPr>
        <w:t>Zamówienia o charakterze mieszanym – sprzeczności interpretacyjne w tym zakresie – interpretacja oparta o dyrektywy unijne.</w:t>
      </w:r>
    </w:p>
    <w:p w14:paraId="6576F816" w14:textId="77777777" w:rsidR="00875C66" w:rsidRPr="00295BAF" w:rsidRDefault="00875C66" w:rsidP="00875C66">
      <w:pPr>
        <w:numPr>
          <w:ilvl w:val="0"/>
          <w:numId w:val="28"/>
        </w:numPr>
        <w:jc w:val="both"/>
        <w:rPr>
          <w:rFonts w:ascii="Calibri" w:hAnsi="Calibri"/>
          <w:b/>
          <w:bCs/>
          <w:lang w:eastAsia="en-US"/>
        </w:rPr>
      </w:pPr>
      <w:r w:rsidRPr="00295BAF">
        <w:rPr>
          <w:rFonts w:ascii="Calibri" w:hAnsi="Calibri"/>
          <w:b/>
          <w:bCs/>
        </w:rPr>
        <w:t>Udzielanie zamówień sektorowych – tryby oraz szczególne instrumenty i procedury w zakresie zamówień sektorowych:</w:t>
      </w:r>
    </w:p>
    <w:p w14:paraId="201853DD" w14:textId="77777777" w:rsidR="00875C66" w:rsidRPr="00295BAF" w:rsidRDefault="00875C66" w:rsidP="00875C66">
      <w:pPr>
        <w:numPr>
          <w:ilvl w:val="0"/>
          <w:numId w:val="40"/>
        </w:numPr>
        <w:ind w:left="1134" w:hanging="425"/>
        <w:jc w:val="both"/>
        <w:rPr>
          <w:rFonts w:ascii="Calibri" w:hAnsi="Calibri"/>
          <w:lang w:eastAsia="pl-PL"/>
        </w:rPr>
      </w:pPr>
      <w:r w:rsidRPr="00295BAF">
        <w:rPr>
          <w:rFonts w:ascii="Calibri" w:hAnsi="Calibri"/>
        </w:rPr>
        <w:t>Tryby o charakterze konkurencyjnym;</w:t>
      </w:r>
    </w:p>
    <w:p w14:paraId="60560007" w14:textId="77777777" w:rsidR="00875C66" w:rsidRPr="00295BAF" w:rsidRDefault="00875C66" w:rsidP="00875C66">
      <w:pPr>
        <w:numPr>
          <w:ilvl w:val="0"/>
          <w:numId w:val="40"/>
        </w:numPr>
        <w:ind w:left="1134" w:hanging="425"/>
        <w:jc w:val="both"/>
        <w:rPr>
          <w:rFonts w:ascii="Calibri" w:hAnsi="Calibri"/>
        </w:rPr>
      </w:pPr>
      <w:r w:rsidRPr="00295BAF">
        <w:rPr>
          <w:rFonts w:ascii="Calibri" w:hAnsi="Calibri"/>
        </w:rPr>
        <w:t>Tryby o charakterze niekonkurencyjnym;</w:t>
      </w:r>
    </w:p>
    <w:p w14:paraId="5E4BF5F7" w14:textId="77777777" w:rsidR="00875C66" w:rsidRPr="00295BAF" w:rsidRDefault="00875C66" w:rsidP="00875C66">
      <w:pPr>
        <w:numPr>
          <w:ilvl w:val="0"/>
          <w:numId w:val="40"/>
        </w:numPr>
        <w:ind w:left="1134" w:hanging="425"/>
        <w:rPr>
          <w:rFonts w:ascii="Calibri" w:hAnsi="Calibri"/>
        </w:rPr>
      </w:pPr>
      <w:r w:rsidRPr="00295BAF">
        <w:rPr>
          <w:rFonts w:ascii="Calibri" w:hAnsi="Calibri"/>
        </w:rPr>
        <w:t>Umowa ramowa, dynamiczny system zakupów, udzielanie zamówień na usługi społeczne i inne szczególne usługi.</w:t>
      </w:r>
    </w:p>
    <w:p w14:paraId="2327F460" w14:textId="77777777" w:rsidR="00875C66" w:rsidRPr="00106C99" w:rsidRDefault="00875C66" w:rsidP="00875C66">
      <w:pPr>
        <w:ind w:left="720"/>
        <w:jc w:val="both"/>
        <w:rPr>
          <w:rFonts w:ascii="Calibri" w:hAnsi="Calibri"/>
          <w:b/>
          <w:bCs/>
          <w:sz w:val="10"/>
          <w:szCs w:val="10"/>
        </w:rPr>
      </w:pPr>
    </w:p>
    <w:p w14:paraId="4ED6D314" w14:textId="77777777" w:rsidR="00875C66" w:rsidRPr="00295BAF" w:rsidRDefault="00875C66" w:rsidP="00875C66">
      <w:pPr>
        <w:numPr>
          <w:ilvl w:val="0"/>
          <w:numId w:val="28"/>
        </w:numPr>
        <w:jc w:val="both"/>
        <w:rPr>
          <w:rFonts w:ascii="Calibri" w:hAnsi="Calibri"/>
          <w:b/>
          <w:bCs/>
        </w:rPr>
      </w:pPr>
      <w:r w:rsidRPr="00295BAF">
        <w:rPr>
          <w:rFonts w:ascii="Calibri" w:hAnsi="Calibri"/>
          <w:b/>
          <w:bCs/>
        </w:rPr>
        <w:t>Udzielanie zamówień sektorowych w trybie przetargu nieograniczonego:</w:t>
      </w:r>
    </w:p>
    <w:p w14:paraId="226C75B1" w14:textId="77777777" w:rsidR="00875C66" w:rsidRPr="00295BAF" w:rsidRDefault="00875C66" w:rsidP="00875C66">
      <w:pPr>
        <w:numPr>
          <w:ilvl w:val="0"/>
          <w:numId w:val="41"/>
        </w:numPr>
        <w:ind w:left="1134" w:hanging="425"/>
        <w:jc w:val="both"/>
        <w:rPr>
          <w:rFonts w:ascii="Calibri" w:hAnsi="Calibri"/>
        </w:rPr>
      </w:pPr>
      <w:r w:rsidRPr="00295BAF">
        <w:rPr>
          <w:rFonts w:ascii="Calibri" w:hAnsi="Calibri"/>
        </w:rPr>
        <w:t>Specyfikacja warunków zamówienia:</w:t>
      </w:r>
    </w:p>
    <w:p w14:paraId="35EBCF75" w14:textId="77777777" w:rsidR="00875C66" w:rsidRPr="00295BAF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t>zawartość SWZ – elementy obligatoryjne i fakultatywne, a co pominięto?</w:t>
      </w:r>
    </w:p>
    <w:p w14:paraId="32829246" w14:textId="77777777" w:rsidR="00875C66" w:rsidRPr="00295BAF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t>wszczęcie postępowania a miejsce, sposób i ramy czasowe udostępniania SWZ,</w:t>
      </w:r>
    </w:p>
    <w:p w14:paraId="563247F1" w14:textId="77777777" w:rsidR="00875C66" w:rsidRPr="00295BAF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t>wyjaśnianie treści SWZ,</w:t>
      </w:r>
    </w:p>
    <w:p w14:paraId="61FED173" w14:textId="77777777" w:rsidR="00875C66" w:rsidRPr="00295BAF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t>zmiana treści SWZ i konsekwencje zmiany:</w:t>
      </w:r>
    </w:p>
    <w:p w14:paraId="07B60E02" w14:textId="77777777" w:rsidR="00875C66" w:rsidRPr="00295BAF" w:rsidRDefault="00875C66" w:rsidP="00875C66">
      <w:pPr>
        <w:numPr>
          <w:ilvl w:val="2"/>
          <w:numId w:val="44"/>
        </w:numPr>
        <w:ind w:left="1701" w:hanging="283"/>
        <w:jc w:val="both"/>
        <w:rPr>
          <w:rFonts w:ascii="Calibri" w:hAnsi="Calibri"/>
        </w:rPr>
      </w:pPr>
      <w:r w:rsidRPr="00295BAF">
        <w:rPr>
          <w:rFonts w:ascii="Calibri" w:hAnsi="Calibri"/>
        </w:rPr>
        <w:t>może być za późno...</w:t>
      </w:r>
    </w:p>
    <w:p w14:paraId="6E442569" w14:textId="77777777" w:rsidR="00875C66" w:rsidRPr="00295BAF" w:rsidRDefault="00875C66" w:rsidP="00875C66">
      <w:pPr>
        <w:numPr>
          <w:ilvl w:val="2"/>
          <w:numId w:val="44"/>
        </w:numPr>
        <w:ind w:left="1701" w:hanging="283"/>
        <w:jc w:val="both"/>
        <w:rPr>
          <w:rFonts w:ascii="Calibri" w:hAnsi="Calibri"/>
        </w:rPr>
      </w:pPr>
      <w:r w:rsidRPr="00295BAF">
        <w:rPr>
          <w:rFonts w:ascii="Calibri" w:hAnsi="Calibri"/>
        </w:rPr>
        <w:t>ryzyko unieważnienia postępowania,</w:t>
      </w:r>
    </w:p>
    <w:p w14:paraId="475C204F" w14:textId="77777777" w:rsidR="00875C66" w:rsidRPr="00295BAF" w:rsidRDefault="00875C66" w:rsidP="00295BAF">
      <w:pPr>
        <w:numPr>
          <w:ilvl w:val="2"/>
          <w:numId w:val="44"/>
        </w:numPr>
        <w:ind w:left="1701" w:hanging="283"/>
        <w:jc w:val="both"/>
        <w:rPr>
          <w:rFonts w:ascii="Calibri" w:hAnsi="Calibri"/>
        </w:rPr>
      </w:pPr>
      <w:r w:rsidRPr="00295BAF">
        <w:rPr>
          <w:rFonts w:ascii="Calibri" w:hAnsi="Calibri"/>
        </w:rPr>
        <w:t>możliwość unieważnienia zawartej umowy w sprawie zamówienia.</w:t>
      </w:r>
    </w:p>
    <w:p w14:paraId="34505795" w14:textId="77777777" w:rsidR="00875C66" w:rsidRPr="00295BAF" w:rsidRDefault="00875C66" w:rsidP="00875C66">
      <w:pPr>
        <w:numPr>
          <w:ilvl w:val="0"/>
          <w:numId w:val="41"/>
        </w:numPr>
        <w:spacing w:before="60"/>
        <w:ind w:left="1134" w:hanging="425"/>
        <w:jc w:val="both"/>
        <w:rPr>
          <w:rFonts w:ascii="Calibri" w:hAnsi="Calibri"/>
        </w:rPr>
      </w:pPr>
      <w:r w:rsidRPr="00295BAF">
        <w:rPr>
          <w:rFonts w:ascii="Calibri" w:hAnsi="Calibri"/>
        </w:rPr>
        <w:t>Opis przedmiotu zamówienia i termin wykonania zamówienia:</w:t>
      </w:r>
    </w:p>
    <w:p w14:paraId="093CC3A7" w14:textId="77777777" w:rsidR="00875C66" w:rsidRPr="00295BAF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t>zapewnienie dostępności osobom ze szczególnymi potrzebami a dostępność dla osób niepełnosprawnych i projektowanie dla wszystkich użytkowników – różne reżimy prawne, różne obowiązki, różne podmioty zobowiązane,</w:t>
      </w:r>
    </w:p>
    <w:p w14:paraId="7B2A8CF2" w14:textId="77777777" w:rsidR="00875C66" w:rsidRPr="00295BAF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lastRenderedPageBreak/>
        <w:t>opis a dokumenty niezbędne do realizacji zamówienia oraz przedmiotowe środki dowodowe,</w:t>
      </w:r>
    </w:p>
    <w:p w14:paraId="2A6E115B" w14:textId="77777777" w:rsidR="00875C66" w:rsidRPr="00295BAF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t>wizja lokalna,</w:t>
      </w:r>
    </w:p>
    <w:p w14:paraId="5B9CAA32" w14:textId="77777777" w:rsidR="00875C66" w:rsidRPr="00295BAF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t>zastrzeganie obowiązku osobistego wykonania kluczowych zadań – konieczność jeśli warunki udziału w postępowaniu nie mają być iluzją.</w:t>
      </w:r>
    </w:p>
    <w:p w14:paraId="243A2DB6" w14:textId="77777777" w:rsidR="00875C66" w:rsidRPr="00295BAF" w:rsidRDefault="00875C66" w:rsidP="00875C66">
      <w:pPr>
        <w:numPr>
          <w:ilvl w:val="0"/>
          <w:numId w:val="41"/>
        </w:numPr>
        <w:spacing w:before="60"/>
        <w:ind w:left="1134" w:hanging="425"/>
        <w:jc w:val="both"/>
        <w:rPr>
          <w:rFonts w:ascii="Calibri" w:hAnsi="Calibri"/>
        </w:rPr>
      </w:pPr>
      <w:r w:rsidRPr="00295BAF">
        <w:rPr>
          <w:rFonts w:ascii="Calibri" w:hAnsi="Calibri"/>
        </w:rPr>
        <w:t>Termin związania ofertą w postępowaniu o udzielenie zamówienia:</w:t>
      </w:r>
    </w:p>
    <w:p w14:paraId="66F86805" w14:textId="77777777" w:rsidR="00875C66" w:rsidRPr="00295BAF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t>sposób przedstawiania informacji o terminie związania ofertą w SWZ,</w:t>
      </w:r>
    </w:p>
    <w:p w14:paraId="62BB7DE7" w14:textId="77777777" w:rsidR="00875C66" w:rsidRPr="00295BAF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t>wymagania dotyczące wadium, jego forma, zwrot i zatrzymywanie,</w:t>
      </w:r>
    </w:p>
    <w:p w14:paraId="4DD9EAF2" w14:textId="77777777" w:rsidR="00875C66" w:rsidRPr="00295BAF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t>termin związania ofertą a moment wyboru oferty najkorzystniejszej,</w:t>
      </w:r>
    </w:p>
    <w:p w14:paraId="3C173290" w14:textId="77777777" w:rsidR="00875C66" w:rsidRPr="00295BAF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t>czy wykonawca może samodzielnie przedłużyć termin związania ofertą i czy to ma sens?</w:t>
      </w:r>
    </w:p>
    <w:p w14:paraId="60FB8053" w14:textId="77777777" w:rsidR="00875C66" w:rsidRPr="00295BAF" w:rsidRDefault="00875C66" w:rsidP="00875C66">
      <w:pPr>
        <w:numPr>
          <w:ilvl w:val="0"/>
          <w:numId w:val="41"/>
        </w:numPr>
        <w:spacing w:before="60"/>
        <w:ind w:left="1134" w:hanging="425"/>
        <w:jc w:val="both"/>
        <w:rPr>
          <w:rFonts w:ascii="Calibri" w:hAnsi="Calibri"/>
        </w:rPr>
      </w:pPr>
      <w:r w:rsidRPr="00295BAF">
        <w:rPr>
          <w:rFonts w:ascii="Calibri" w:hAnsi="Calibri"/>
        </w:rPr>
        <w:t>Ocena ofert:</w:t>
      </w:r>
    </w:p>
    <w:p w14:paraId="2B76CAF8" w14:textId="77777777" w:rsidR="00875C66" w:rsidRPr="00295BAF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t>zakres, sposób i skutek oceny ofert – przesłanki odrzucenia ofert i kryteria oceny ofert,</w:t>
      </w:r>
    </w:p>
    <w:p w14:paraId="07554545" w14:textId="77777777" w:rsidR="00875C66" w:rsidRPr="00295BAF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t>rola przedmiotowych środków dowodowych w aspekcie kryteriów oceny ofert.</w:t>
      </w:r>
    </w:p>
    <w:p w14:paraId="6D4F0BE1" w14:textId="77777777" w:rsidR="00875C66" w:rsidRPr="00295BAF" w:rsidRDefault="00875C66" w:rsidP="00875C66">
      <w:pPr>
        <w:numPr>
          <w:ilvl w:val="0"/>
          <w:numId w:val="41"/>
        </w:numPr>
        <w:spacing w:before="60"/>
        <w:ind w:left="1134" w:hanging="425"/>
        <w:jc w:val="both"/>
        <w:rPr>
          <w:rFonts w:ascii="Calibri" w:hAnsi="Calibri"/>
        </w:rPr>
      </w:pPr>
      <w:r w:rsidRPr="00295BAF">
        <w:rPr>
          <w:rFonts w:ascii="Calibri" w:hAnsi="Calibri"/>
        </w:rPr>
        <w:t>Kwalifikacja podmiotowa:</w:t>
      </w:r>
    </w:p>
    <w:p w14:paraId="0C87B033" w14:textId="77777777" w:rsidR="00875C66" w:rsidRPr="00295BAF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t>podstawy wykluczenia o charakterze obligatoryjnym i fakultatywnym – co z sankcjami?,</w:t>
      </w:r>
    </w:p>
    <w:p w14:paraId="4C7F58F0" w14:textId="77777777" w:rsidR="00875C66" w:rsidRPr="00295BAF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t>warunki udziału w postępowaniu,</w:t>
      </w:r>
    </w:p>
    <w:p w14:paraId="4C83C2CF" w14:textId="77777777" w:rsidR="00875C66" w:rsidRPr="00295BAF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t xml:space="preserve">wykonawcy wspólnie ubiegający się o udzielenie zamówienia a oświadczenie z art. 117 </w:t>
      </w:r>
      <w:proofErr w:type="spellStart"/>
      <w:r w:rsidRPr="00295BAF">
        <w:rPr>
          <w:rFonts w:ascii="Calibri" w:hAnsi="Calibri"/>
        </w:rPr>
        <w:t>Pzp</w:t>
      </w:r>
      <w:proofErr w:type="spellEnd"/>
      <w:r w:rsidRPr="00295BAF">
        <w:rPr>
          <w:rFonts w:ascii="Calibri" w:hAnsi="Calibri"/>
        </w:rPr>
        <w:t>,</w:t>
      </w:r>
    </w:p>
    <w:p w14:paraId="75D54DF2" w14:textId="77777777" w:rsidR="00875C66" w:rsidRPr="00295BAF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t>udostępnianie zasobów a konieczność wykonania robót budowlanych lub usług,</w:t>
      </w:r>
    </w:p>
    <w:p w14:paraId="131C3973" w14:textId="3B062121" w:rsidR="00875C66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t xml:space="preserve">oświadczenie o niepodleganiu wykluczeniu i spełnianiu warunków udziału w postępowaniu </w:t>
      </w:r>
      <w:r w:rsidRPr="00295BAF">
        <w:rPr>
          <w:rFonts w:ascii="Calibri" w:hAnsi="Calibri"/>
        </w:rPr>
        <w:br/>
        <w:t>a podmiotowe środki dowodowe,</w:t>
      </w:r>
    </w:p>
    <w:p w14:paraId="7531B4BE" w14:textId="332FE01F" w:rsidR="004445B3" w:rsidRPr="00295BAF" w:rsidRDefault="004445B3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>
        <w:rPr>
          <w:rFonts w:ascii="Calibri" w:hAnsi="Calibri"/>
        </w:rPr>
        <w:t>certyfikacja wykonawców w zamówieniach publicznych,</w:t>
      </w:r>
    </w:p>
    <w:p w14:paraId="3CD4A00F" w14:textId="77777777" w:rsidR="00875C66" w:rsidRPr="00295BAF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t>odwrócona kolejność oceny ofert,</w:t>
      </w:r>
    </w:p>
    <w:p w14:paraId="440D2A87" w14:textId="77777777" w:rsidR="00875C66" w:rsidRPr="00295BAF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t>ocena podmiotowa podwykonawców,</w:t>
      </w:r>
    </w:p>
    <w:p w14:paraId="48255708" w14:textId="77777777" w:rsidR="00875C66" w:rsidRPr="00295BAF" w:rsidRDefault="00875C66" w:rsidP="00875C66">
      <w:pPr>
        <w:numPr>
          <w:ilvl w:val="1"/>
          <w:numId w:val="41"/>
        </w:numPr>
        <w:ind w:left="1418" w:hanging="284"/>
        <w:jc w:val="both"/>
        <w:rPr>
          <w:rFonts w:ascii="Calibri" w:hAnsi="Calibri"/>
        </w:rPr>
      </w:pPr>
      <w:r w:rsidRPr="00295BAF">
        <w:rPr>
          <w:rFonts w:ascii="Calibri" w:hAnsi="Calibri"/>
        </w:rPr>
        <w:t xml:space="preserve"> system kwalifikowania wykonawców – dlaczego tak mało popularny?.</w:t>
      </w:r>
    </w:p>
    <w:p w14:paraId="5B88AD83" w14:textId="77777777" w:rsidR="00875C66" w:rsidRPr="00295BAF" w:rsidRDefault="00875C66" w:rsidP="00875C66">
      <w:pPr>
        <w:ind w:left="720"/>
        <w:jc w:val="both"/>
        <w:rPr>
          <w:rFonts w:ascii="Calibri" w:hAnsi="Calibri"/>
          <w:b/>
          <w:bCs/>
        </w:rPr>
      </w:pPr>
    </w:p>
    <w:p w14:paraId="2575721A" w14:textId="77777777" w:rsidR="00875C66" w:rsidRPr="00295BAF" w:rsidRDefault="00875C66" w:rsidP="00875C66">
      <w:pPr>
        <w:numPr>
          <w:ilvl w:val="0"/>
          <w:numId w:val="28"/>
        </w:numPr>
        <w:jc w:val="both"/>
        <w:rPr>
          <w:rFonts w:ascii="Calibri" w:hAnsi="Calibri"/>
          <w:b/>
          <w:bCs/>
        </w:rPr>
      </w:pPr>
      <w:r w:rsidRPr="00295BAF">
        <w:rPr>
          <w:rFonts w:ascii="Calibri" w:hAnsi="Calibri"/>
          <w:b/>
          <w:bCs/>
        </w:rPr>
        <w:t>Elektroniczne środki komunikacji:</w:t>
      </w:r>
    </w:p>
    <w:p w14:paraId="1746D9F2" w14:textId="77777777" w:rsidR="00875C66" w:rsidRPr="00295BAF" w:rsidRDefault="00875C66" w:rsidP="00875C66">
      <w:pPr>
        <w:numPr>
          <w:ilvl w:val="0"/>
          <w:numId w:val="42"/>
        </w:numPr>
        <w:ind w:left="1134" w:hanging="425"/>
        <w:jc w:val="both"/>
        <w:rPr>
          <w:rFonts w:ascii="Calibri" w:hAnsi="Calibri"/>
          <w:b/>
          <w:bCs/>
        </w:rPr>
      </w:pPr>
      <w:r w:rsidRPr="00295BAF">
        <w:rPr>
          <w:rFonts w:ascii="Calibri" w:hAnsi="Calibri"/>
        </w:rPr>
        <w:t>Forma SWZ, sposób udostępniania SWZ oraz jej wyjaśnień i zmian jej treści;</w:t>
      </w:r>
    </w:p>
    <w:p w14:paraId="1423E20C" w14:textId="77777777" w:rsidR="00875C66" w:rsidRPr="00295BAF" w:rsidRDefault="00875C66" w:rsidP="00875C66">
      <w:pPr>
        <w:numPr>
          <w:ilvl w:val="0"/>
          <w:numId w:val="42"/>
        </w:numPr>
        <w:ind w:left="1134" w:hanging="425"/>
        <w:jc w:val="both"/>
        <w:rPr>
          <w:rFonts w:ascii="Calibri" w:hAnsi="Calibri"/>
        </w:rPr>
      </w:pPr>
      <w:r w:rsidRPr="00295BAF">
        <w:rPr>
          <w:rFonts w:ascii="Calibri" w:hAnsi="Calibri"/>
        </w:rPr>
        <w:t>Sposoby komunikowania się zamawiającego z wykonawcami, w tym w zakresie składania ofert;</w:t>
      </w:r>
    </w:p>
    <w:p w14:paraId="3FA3A4A0" w14:textId="77777777" w:rsidR="00875C66" w:rsidRPr="00295BAF" w:rsidRDefault="00875C66" w:rsidP="00875C66">
      <w:pPr>
        <w:numPr>
          <w:ilvl w:val="0"/>
          <w:numId w:val="42"/>
        </w:numPr>
        <w:ind w:left="1134" w:hanging="425"/>
        <w:jc w:val="both"/>
        <w:rPr>
          <w:rFonts w:ascii="Calibri" w:hAnsi="Calibri"/>
        </w:rPr>
      </w:pPr>
      <w:r w:rsidRPr="00295BAF">
        <w:rPr>
          <w:rFonts w:ascii="Calibri" w:hAnsi="Calibri"/>
        </w:rPr>
        <w:t>Forma oferty a katalogi elektroniczne;</w:t>
      </w:r>
    </w:p>
    <w:p w14:paraId="03EF65CC" w14:textId="77777777" w:rsidR="00875C66" w:rsidRPr="00295BAF" w:rsidRDefault="00875C66" w:rsidP="00875C66">
      <w:pPr>
        <w:numPr>
          <w:ilvl w:val="0"/>
          <w:numId w:val="42"/>
        </w:numPr>
        <w:ind w:left="1134" w:hanging="425"/>
        <w:jc w:val="both"/>
        <w:rPr>
          <w:rFonts w:ascii="Calibri" w:hAnsi="Calibri"/>
        </w:rPr>
      </w:pPr>
      <w:r w:rsidRPr="00295BAF">
        <w:rPr>
          <w:rFonts w:ascii="Calibri" w:hAnsi="Calibri"/>
        </w:rPr>
        <w:t>Termin i sposób otwarcia ofert;</w:t>
      </w:r>
    </w:p>
    <w:p w14:paraId="1220E428" w14:textId="77777777" w:rsidR="00875C66" w:rsidRPr="00295BAF" w:rsidRDefault="00875C66" w:rsidP="00875C66">
      <w:pPr>
        <w:numPr>
          <w:ilvl w:val="0"/>
          <w:numId w:val="42"/>
        </w:numPr>
        <w:ind w:left="1134" w:hanging="425"/>
        <w:jc w:val="both"/>
        <w:rPr>
          <w:rFonts w:ascii="Calibri" w:hAnsi="Calibri"/>
        </w:rPr>
      </w:pPr>
      <w:r w:rsidRPr="00295BAF">
        <w:rPr>
          <w:rFonts w:ascii="Calibri" w:hAnsi="Calibri"/>
        </w:rPr>
        <w:t>Obowiązek informowania Prezesa Urzędu Zamówień Publicznych o złożonych ofertach;</w:t>
      </w:r>
    </w:p>
    <w:p w14:paraId="12DD89FB" w14:textId="77777777" w:rsidR="00875C66" w:rsidRPr="00295BAF" w:rsidRDefault="00875C66" w:rsidP="00875C66">
      <w:pPr>
        <w:numPr>
          <w:ilvl w:val="0"/>
          <w:numId w:val="42"/>
        </w:numPr>
        <w:ind w:left="1134" w:hanging="425"/>
        <w:jc w:val="both"/>
        <w:rPr>
          <w:rFonts w:ascii="Calibri" w:hAnsi="Calibri"/>
        </w:rPr>
      </w:pPr>
      <w:r w:rsidRPr="00295BAF">
        <w:rPr>
          <w:rFonts w:ascii="Calibri" w:hAnsi="Calibri"/>
        </w:rPr>
        <w:t>Narzędzia służące do oceny prawidłowości sporządzenia oferty.</w:t>
      </w:r>
    </w:p>
    <w:p w14:paraId="5803258B" w14:textId="77777777" w:rsidR="00875C66" w:rsidRPr="00295BAF" w:rsidRDefault="00875C66" w:rsidP="00875C66">
      <w:pPr>
        <w:ind w:left="720"/>
        <w:jc w:val="both"/>
        <w:rPr>
          <w:rFonts w:ascii="Calibri" w:hAnsi="Calibri"/>
          <w:b/>
          <w:bCs/>
        </w:rPr>
      </w:pPr>
    </w:p>
    <w:p w14:paraId="0BC42AA7" w14:textId="77777777" w:rsidR="00875C66" w:rsidRPr="00295BAF" w:rsidRDefault="00875C66" w:rsidP="00875C66">
      <w:pPr>
        <w:numPr>
          <w:ilvl w:val="0"/>
          <w:numId w:val="28"/>
        </w:numPr>
        <w:jc w:val="both"/>
        <w:rPr>
          <w:rFonts w:ascii="Calibri" w:hAnsi="Calibri"/>
          <w:b/>
          <w:bCs/>
        </w:rPr>
      </w:pPr>
      <w:r w:rsidRPr="00295BAF">
        <w:rPr>
          <w:rFonts w:ascii="Calibri" w:hAnsi="Calibri"/>
          <w:b/>
          <w:bCs/>
        </w:rPr>
        <w:t>Środki ochrony prawnej w postępowaniu o udzielenie zamówienia:</w:t>
      </w:r>
    </w:p>
    <w:p w14:paraId="7FA50462" w14:textId="77777777" w:rsidR="00875C66" w:rsidRPr="00295BAF" w:rsidRDefault="00875C66" w:rsidP="00875C66">
      <w:pPr>
        <w:numPr>
          <w:ilvl w:val="0"/>
          <w:numId w:val="43"/>
        </w:numPr>
        <w:ind w:left="1134" w:hanging="425"/>
        <w:jc w:val="both"/>
        <w:rPr>
          <w:rFonts w:ascii="Calibri" w:hAnsi="Calibri"/>
        </w:rPr>
      </w:pPr>
      <w:r w:rsidRPr="00295BAF">
        <w:rPr>
          <w:rFonts w:ascii="Calibri" w:hAnsi="Calibri"/>
        </w:rPr>
        <w:t>Odwołanie;</w:t>
      </w:r>
    </w:p>
    <w:p w14:paraId="78A61AE2" w14:textId="77777777" w:rsidR="00875C66" w:rsidRPr="00295BAF" w:rsidRDefault="00875C66" w:rsidP="00875C66">
      <w:pPr>
        <w:numPr>
          <w:ilvl w:val="0"/>
          <w:numId w:val="43"/>
        </w:numPr>
        <w:ind w:left="1134" w:hanging="425"/>
        <w:jc w:val="both"/>
        <w:rPr>
          <w:rFonts w:ascii="Calibri" w:hAnsi="Calibri"/>
        </w:rPr>
      </w:pPr>
      <w:r w:rsidRPr="00295BAF">
        <w:rPr>
          <w:rFonts w:ascii="Calibri" w:hAnsi="Calibri"/>
        </w:rPr>
        <w:t>Skarga do sądu;</w:t>
      </w:r>
    </w:p>
    <w:p w14:paraId="176256E6" w14:textId="77777777" w:rsidR="00875C66" w:rsidRPr="00295BAF" w:rsidRDefault="00875C66" w:rsidP="00875C66">
      <w:pPr>
        <w:numPr>
          <w:ilvl w:val="0"/>
          <w:numId w:val="43"/>
        </w:numPr>
        <w:ind w:left="1134" w:hanging="425"/>
        <w:jc w:val="both"/>
        <w:rPr>
          <w:rFonts w:ascii="Calibri" w:hAnsi="Calibri"/>
        </w:rPr>
      </w:pPr>
      <w:r w:rsidRPr="00295BAF">
        <w:rPr>
          <w:rFonts w:ascii="Calibri" w:hAnsi="Calibri"/>
        </w:rPr>
        <w:t>Skarga kasacyjna do Sądu Najwyższego.</w:t>
      </w:r>
    </w:p>
    <w:p w14:paraId="32AC86B4" w14:textId="77777777" w:rsidR="00875C66" w:rsidRPr="00295BAF" w:rsidRDefault="00875C66" w:rsidP="00875C66">
      <w:pPr>
        <w:ind w:left="720"/>
        <w:jc w:val="both"/>
        <w:rPr>
          <w:rFonts w:ascii="Calibri" w:hAnsi="Calibri"/>
          <w:b/>
          <w:bCs/>
        </w:rPr>
      </w:pPr>
    </w:p>
    <w:p w14:paraId="1FB8765E" w14:textId="77777777" w:rsidR="00875C66" w:rsidRPr="00295BAF" w:rsidRDefault="00875C66" w:rsidP="00875C66">
      <w:pPr>
        <w:numPr>
          <w:ilvl w:val="0"/>
          <w:numId w:val="28"/>
        </w:numPr>
        <w:jc w:val="both"/>
        <w:rPr>
          <w:rFonts w:ascii="Calibri" w:hAnsi="Calibri"/>
          <w:b/>
          <w:bCs/>
        </w:rPr>
      </w:pPr>
      <w:r w:rsidRPr="00295BAF">
        <w:rPr>
          <w:rFonts w:ascii="Calibri" w:hAnsi="Calibri"/>
          <w:b/>
          <w:bCs/>
        </w:rPr>
        <w:t>Dyskusja - odpowiedzi na pytania uczestników szkolenia.</w:t>
      </w:r>
    </w:p>
    <w:p w14:paraId="02A1B8DD" w14:textId="77777777" w:rsidR="00DB6DC7" w:rsidRPr="00A240A9" w:rsidRDefault="00DB6DC7" w:rsidP="00236AFC">
      <w:pPr>
        <w:pBdr>
          <w:bottom w:val="single" w:sz="4" w:space="1" w:color="auto"/>
        </w:pBdr>
        <w:suppressAutoHyphens/>
        <w:jc w:val="both"/>
        <w:rPr>
          <w:rFonts w:ascii="Calibri" w:hAnsi="Calibri"/>
          <w:b/>
          <w:sz w:val="19"/>
          <w:szCs w:val="19"/>
        </w:rPr>
        <w:sectPr w:rsidR="00DB6DC7" w:rsidRPr="00A240A9" w:rsidSect="00A42B06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113D990E" w14:textId="77777777" w:rsidR="00DD1C53" w:rsidRPr="00CC6438" w:rsidRDefault="001E345D" w:rsidP="00106C99">
      <w:pPr>
        <w:pStyle w:val="WW-Tekstpodstawowywcity3"/>
        <w:tabs>
          <w:tab w:val="left" w:pos="1157"/>
        </w:tabs>
        <w:suppressAutoHyphens/>
        <w:spacing w:after="0"/>
        <w:ind w:left="-567" w:right="-567"/>
        <w:jc w:val="center"/>
        <w:rPr>
          <w:rFonts w:ascii="Calibri" w:hAnsi="Calibri"/>
          <w:b/>
          <w:sz w:val="32"/>
          <w:szCs w:val="32"/>
          <w:u w:val="single"/>
        </w:rPr>
      </w:pPr>
      <w:r w:rsidRPr="00CC6438">
        <w:rPr>
          <w:rFonts w:ascii="Calibri" w:hAnsi="Calibri"/>
          <w:b/>
          <w:sz w:val="32"/>
          <w:szCs w:val="32"/>
          <w:u w:val="single"/>
        </w:rPr>
        <w:lastRenderedPageBreak/>
        <w:t>ZGŁ</w:t>
      </w:r>
      <w:r w:rsidR="00DD1C53" w:rsidRPr="00CC6438">
        <w:rPr>
          <w:rFonts w:ascii="Calibri" w:hAnsi="Calibri"/>
          <w:b/>
          <w:sz w:val="32"/>
          <w:szCs w:val="32"/>
          <w:u w:val="single"/>
        </w:rPr>
        <w:t>OSZENIE NA SZKOLENIE:</w:t>
      </w:r>
    </w:p>
    <w:p w14:paraId="6E3CE33A" w14:textId="77777777" w:rsidR="00267301" w:rsidRDefault="00267301" w:rsidP="00267301">
      <w:pPr>
        <w:pStyle w:val="WW-Tekstpodstawowy3"/>
        <w:ind w:left="-284" w:right="-284"/>
        <w:jc w:val="center"/>
        <w:rPr>
          <w:rFonts w:ascii="Calibri" w:hAnsi="Calibri"/>
          <w:sz w:val="44"/>
          <w:szCs w:val="44"/>
        </w:rPr>
      </w:pPr>
      <w:r w:rsidRPr="004C3C55">
        <w:rPr>
          <w:rFonts w:ascii="Calibri" w:hAnsi="Calibri"/>
          <w:sz w:val="44"/>
          <w:szCs w:val="44"/>
        </w:rPr>
        <w:t>Zamówienia sektorowe</w:t>
      </w:r>
      <w:r>
        <w:rPr>
          <w:rFonts w:ascii="Calibri" w:hAnsi="Calibri"/>
          <w:sz w:val="44"/>
          <w:szCs w:val="44"/>
        </w:rPr>
        <w:t xml:space="preserve"> 2026 w praktyce</w:t>
      </w:r>
      <w:r w:rsidRPr="004C3C55">
        <w:rPr>
          <w:rFonts w:ascii="Calibri" w:hAnsi="Calibri"/>
          <w:sz w:val="44"/>
          <w:szCs w:val="44"/>
        </w:rPr>
        <w:t xml:space="preserve">: Od podstaw </w:t>
      </w:r>
    </w:p>
    <w:p w14:paraId="30E6159E" w14:textId="77777777" w:rsidR="00267301" w:rsidRPr="00106C99" w:rsidRDefault="00267301" w:rsidP="00267301">
      <w:pPr>
        <w:pStyle w:val="WW-Tekstpodstawowy3"/>
        <w:ind w:left="-284" w:right="-284"/>
        <w:jc w:val="center"/>
        <w:rPr>
          <w:rFonts w:ascii="Calibri" w:hAnsi="Calibri"/>
          <w:sz w:val="44"/>
          <w:szCs w:val="44"/>
        </w:rPr>
      </w:pPr>
      <w:r w:rsidRPr="004C3C55">
        <w:rPr>
          <w:rFonts w:ascii="Calibri" w:hAnsi="Calibri"/>
          <w:sz w:val="44"/>
          <w:szCs w:val="44"/>
        </w:rPr>
        <w:t>do zaawansowanych rozwiązań i kluczowych strategii</w:t>
      </w:r>
      <w:r>
        <w:rPr>
          <w:rFonts w:ascii="Calibri" w:hAnsi="Calibri"/>
          <w:sz w:val="44"/>
          <w:szCs w:val="44"/>
        </w:rPr>
        <w:t>.</w:t>
      </w:r>
    </w:p>
    <w:p w14:paraId="48AD7C07" w14:textId="77777777" w:rsidR="00BB4536" w:rsidRDefault="009948E5" w:rsidP="00BB4536">
      <w:pPr>
        <w:pStyle w:val="WW-Tekstpodstawowywcity3"/>
        <w:spacing w:after="0"/>
        <w:ind w:left="0"/>
        <w:jc w:val="center"/>
        <w:rPr>
          <w:rFonts w:ascii="Calibri" w:hAnsi="Calibri"/>
          <w:b/>
          <w:sz w:val="36"/>
          <w:szCs w:val="36"/>
        </w:rPr>
      </w:pPr>
      <w:r w:rsidRPr="00517490">
        <w:rPr>
          <w:rFonts w:ascii="Calibri" w:hAnsi="Calibri"/>
          <w:b/>
        </w:rPr>
        <w:t>prowadzenie:</w:t>
      </w:r>
      <w:r w:rsidRPr="00517490">
        <w:rPr>
          <w:rFonts w:ascii="Calibri" w:hAnsi="Calibri"/>
          <w:b/>
          <w:sz w:val="24"/>
          <w:u w:val="single"/>
        </w:rPr>
        <w:t xml:space="preserve"> </w:t>
      </w:r>
      <w:r w:rsidR="00DB08FE">
        <w:rPr>
          <w:rFonts w:ascii="Calibri" w:hAnsi="Calibri"/>
          <w:b/>
          <w:sz w:val="32"/>
          <w:u w:val="single"/>
        </w:rPr>
        <w:t>MICHAŁ KUNIKOWSKI</w:t>
      </w:r>
      <w:r w:rsidR="00BB4536">
        <w:rPr>
          <w:rFonts w:ascii="Calibri" w:hAnsi="Calibri"/>
          <w:b/>
          <w:sz w:val="32"/>
          <w:u w:val="single"/>
        </w:rPr>
        <w:t xml:space="preserve"> </w:t>
      </w:r>
      <w:r w:rsidR="006C5F46">
        <w:rPr>
          <w:rFonts w:ascii="Calibri" w:hAnsi="Calibri"/>
          <w:b/>
          <w:sz w:val="26"/>
          <w:szCs w:val="26"/>
        </w:rPr>
        <w:t>22-23 kwietnia</w:t>
      </w:r>
      <w:r w:rsidR="00267301">
        <w:rPr>
          <w:rFonts w:ascii="Calibri" w:hAnsi="Calibri"/>
          <w:b/>
          <w:sz w:val="26"/>
          <w:szCs w:val="26"/>
        </w:rPr>
        <w:t xml:space="preserve"> 2026</w:t>
      </w:r>
      <w:r w:rsidR="00D912B0" w:rsidRPr="007570E3">
        <w:rPr>
          <w:rFonts w:ascii="Calibri" w:hAnsi="Calibri"/>
          <w:b/>
          <w:sz w:val="26"/>
          <w:szCs w:val="26"/>
        </w:rPr>
        <w:t xml:space="preserve"> roku, </w:t>
      </w:r>
      <w:r w:rsidR="006C5F46">
        <w:rPr>
          <w:rFonts w:ascii="Calibri" w:hAnsi="Calibri"/>
          <w:b/>
          <w:sz w:val="36"/>
          <w:szCs w:val="36"/>
        </w:rPr>
        <w:t>WARSZAWA</w:t>
      </w:r>
      <w:r w:rsidR="006C5F46" w:rsidRPr="009213A4">
        <w:rPr>
          <w:rFonts w:ascii="Calibri" w:hAnsi="Calibri"/>
          <w:b/>
          <w:sz w:val="36"/>
          <w:szCs w:val="36"/>
        </w:rPr>
        <w:t>,</w:t>
      </w:r>
    </w:p>
    <w:p w14:paraId="5D2ED40C" w14:textId="1037D32F" w:rsidR="00D912B0" w:rsidRPr="00BB4536" w:rsidRDefault="006C5F46" w:rsidP="00BB4536">
      <w:pPr>
        <w:pStyle w:val="WW-Tekstpodstawowywcity3"/>
        <w:spacing w:after="0"/>
        <w:ind w:left="0"/>
        <w:jc w:val="center"/>
        <w:rPr>
          <w:rFonts w:ascii="Calibri" w:hAnsi="Calibri"/>
          <w:b/>
          <w:sz w:val="28"/>
          <w:u w:val="single"/>
        </w:rPr>
      </w:pPr>
      <w:r w:rsidRPr="009213A4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C5F46">
        <w:rPr>
          <w:rFonts w:ascii="Calibri" w:hAnsi="Calibri"/>
          <w:b/>
          <w:sz w:val="28"/>
          <w:szCs w:val="28"/>
        </w:rPr>
        <w:t>BusinessRoom</w:t>
      </w:r>
      <w:proofErr w:type="spellEnd"/>
      <w:r w:rsidRPr="006C5F46">
        <w:rPr>
          <w:rFonts w:ascii="Calibri" w:hAnsi="Calibri"/>
          <w:b/>
          <w:sz w:val="28"/>
          <w:szCs w:val="28"/>
        </w:rPr>
        <w:t xml:space="preserve"> Centrum Szkoleniowo-Konferencyjne</w:t>
      </w:r>
      <w:r>
        <w:rPr>
          <w:rFonts w:ascii="Calibri" w:hAnsi="Calibri"/>
          <w:b/>
          <w:sz w:val="28"/>
          <w:szCs w:val="28"/>
        </w:rPr>
        <w:t xml:space="preserve"> ul. </w:t>
      </w:r>
      <w:r w:rsidRPr="006C5F46">
        <w:rPr>
          <w:rFonts w:ascii="Calibri" w:hAnsi="Calibri"/>
          <w:b/>
          <w:sz w:val="28"/>
          <w:szCs w:val="28"/>
        </w:rPr>
        <w:t>Tytusa Chałubińskiego 8</w:t>
      </w:r>
      <w:r w:rsidRPr="009213A4">
        <w:rPr>
          <w:rFonts w:ascii="Calibri" w:hAnsi="Calibri"/>
          <w:b/>
          <w:sz w:val="28"/>
          <w:szCs w:val="28"/>
        </w:rPr>
        <w:t xml:space="preserve">, </w:t>
      </w:r>
      <w:r>
        <w:rPr>
          <w:rFonts w:ascii="Calibri" w:hAnsi="Calibri"/>
          <w:b/>
          <w:sz w:val="28"/>
          <w:szCs w:val="28"/>
        </w:rPr>
        <w:t xml:space="preserve"> </w:t>
      </w:r>
      <w:r w:rsidRPr="009213A4">
        <w:rPr>
          <w:rFonts w:ascii="Calibri" w:hAnsi="Calibri"/>
          <w:b/>
          <w:sz w:val="28"/>
          <w:szCs w:val="28"/>
        </w:rPr>
        <w:t>godz. 9.30-15.30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3374"/>
        <w:gridCol w:w="1701"/>
        <w:gridCol w:w="1945"/>
      </w:tblGrid>
      <w:tr w:rsidR="00D912B0" w:rsidRPr="006348A0" w14:paraId="589E7E8B" w14:textId="77777777">
        <w:trPr>
          <w:jc w:val="center"/>
        </w:trPr>
        <w:tc>
          <w:tcPr>
            <w:tcW w:w="3451" w:type="dxa"/>
          </w:tcPr>
          <w:p w14:paraId="6889B0F1" w14:textId="77777777" w:rsidR="00D912B0" w:rsidRPr="006348A0" w:rsidRDefault="00D912B0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3374" w:type="dxa"/>
          </w:tcPr>
          <w:p w14:paraId="0555EC90" w14:textId="2BABB031" w:rsidR="00D912B0" w:rsidRPr="006348A0" w:rsidRDefault="00D912B0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1701" w:type="dxa"/>
          </w:tcPr>
          <w:p w14:paraId="4C611013" w14:textId="77777777" w:rsidR="00D912B0" w:rsidRPr="006348A0" w:rsidRDefault="00D912B0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42B298D8" w14:textId="77777777" w:rsidR="00D912B0" w:rsidRPr="006348A0" w:rsidRDefault="00D912B0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D912B0" w:rsidRPr="006348A0" w14:paraId="631B9A5D" w14:textId="77777777">
        <w:trPr>
          <w:trHeight w:val="465"/>
          <w:jc w:val="center"/>
        </w:trPr>
        <w:tc>
          <w:tcPr>
            <w:tcW w:w="3451" w:type="dxa"/>
          </w:tcPr>
          <w:p w14:paraId="53697FCC" w14:textId="77777777" w:rsidR="00D912B0" w:rsidRPr="006348A0" w:rsidRDefault="00D912B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1158A521" w14:textId="77777777" w:rsidR="00D912B0" w:rsidRPr="006348A0" w:rsidRDefault="00D912B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10C3ABAC" w14:textId="77777777" w:rsidR="00D912B0" w:rsidRPr="006348A0" w:rsidRDefault="00D912B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3D9DA04E" w14:textId="77777777" w:rsidR="00D912B0" w:rsidRPr="006348A0" w:rsidRDefault="00D912B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D912B0" w:rsidRPr="006348A0" w14:paraId="5A3E6768" w14:textId="77777777">
        <w:trPr>
          <w:trHeight w:val="465"/>
          <w:jc w:val="center"/>
        </w:trPr>
        <w:tc>
          <w:tcPr>
            <w:tcW w:w="3451" w:type="dxa"/>
          </w:tcPr>
          <w:p w14:paraId="34FDCD4F" w14:textId="77777777" w:rsidR="00D912B0" w:rsidRPr="006348A0" w:rsidRDefault="00D912B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07BA1C48" w14:textId="77777777" w:rsidR="00D912B0" w:rsidRPr="006348A0" w:rsidRDefault="00D912B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09DB9BB3" w14:textId="77777777" w:rsidR="00D912B0" w:rsidRPr="006348A0" w:rsidRDefault="00D912B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48F0D594" w14:textId="77777777" w:rsidR="00D912B0" w:rsidRPr="006348A0" w:rsidRDefault="00D912B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D912B0" w:rsidRPr="006348A0" w14:paraId="2BEA7200" w14:textId="77777777">
        <w:trPr>
          <w:trHeight w:val="465"/>
          <w:jc w:val="center"/>
        </w:trPr>
        <w:tc>
          <w:tcPr>
            <w:tcW w:w="3451" w:type="dxa"/>
          </w:tcPr>
          <w:p w14:paraId="2711D60D" w14:textId="77777777" w:rsidR="00D912B0" w:rsidRPr="006348A0" w:rsidRDefault="00D912B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724D7F52" w14:textId="77777777" w:rsidR="00D912B0" w:rsidRPr="006348A0" w:rsidRDefault="00D912B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221A5B63" w14:textId="77777777" w:rsidR="00D912B0" w:rsidRPr="006348A0" w:rsidRDefault="00D912B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68309C56" w14:textId="77777777" w:rsidR="00D912B0" w:rsidRPr="006348A0" w:rsidRDefault="00D912B0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D912B0" w:rsidRPr="006348A0" w14:paraId="74A1F923" w14:textId="77777777">
        <w:trPr>
          <w:cantSplit/>
          <w:jc w:val="center"/>
        </w:trPr>
        <w:tc>
          <w:tcPr>
            <w:tcW w:w="8526" w:type="dxa"/>
            <w:gridSpan w:val="3"/>
          </w:tcPr>
          <w:p w14:paraId="5C242CE9" w14:textId="77777777" w:rsidR="00D912B0" w:rsidRPr="006348A0" w:rsidRDefault="00D912B0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72DBC859" w14:textId="77777777" w:rsidR="00D912B0" w:rsidRPr="006348A0" w:rsidRDefault="00D912B0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77F688E2" w14:textId="77777777" w:rsidR="006C5F46" w:rsidRPr="00EE3A30" w:rsidRDefault="006C5F46" w:rsidP="006C5F46">
      <w:pPr>
        <w:pStyle w:val="Tekstpodstawowy"/>
        <w:suppressAutoHyphens/>
        <w:ind w:left="-284" w:right="-204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</w:rPr>
        <w:t xml:space="preserve">Koszt uczestnictwa 1 osoby w szkoleniu wynosi </w:t>
      </w:r>
      <w:r>
        <w:rPr>
          <w:rFonts w:ascii="Calibri" w:hAnsi="Calibri" w:cs="Calibri"/>
          <w:b/>
          <w:sz w:val="32"/>
          <w:szCs w:val="32"/>
        </w:rPr>
        <w:t>148</w:t>
      </w:r>
      <w:r w:rsidRPr="00EE3A30">
        <w:rPr>
          <w:rFonts w:ascii="Calibri" w:hAnsi="Calibri" w:cs="Calibri"/>
          <w:b/>
          <w:sz w:val="32"/>
          <w:szCs w:val="32"/>
        </w:rPr>
        <w:t>0,- zł</w:t>
      </w:r>
      <w:r w:rsidRPr="00EE3A30">
        <w:rPr>
          <w:rFonts w:ascii="Calibri" w:hAnsi="Calibri" w:cs="Calibri"/>
          <w:b/>
        </w:rPr>
        <w:t xml:space="preserve"> w przypadku finansowania szkolenia ze środków publicznych w co najmniej 70% (faktura VAT zw.). W pozostałych przypadkach koszt szkolenia wynosi </w:t>
      </w:r>
      <w:r>
        <w:rPr>
          <w:rFonts w:ascii="Calibri" w:hAnsi="Calibri" w:cs="Calibri"/>
          <w:b/>
        </w:rPr>
        <w:t>1</w:t>
      </w:r>
      <w:r w:rsidRPr="00EE3A30">
        <w:rPr>
          <w:rFonts w:ascii="Calibri" w:hAnsi="Calibri" w:cs="Calibri"/>
          <w:b/>
        </w:rPr>
        <w:t>8</w:t>
      </w:r>
      <w:r>
        <w:rPr>
          <w:rFonts w:ascii="Calibri" w:hAnsi="Calibri" w:cs="Calibri"/>
          <w:b/>
        </w:rPr>
        <w:t>2</w:t>
      </w:r>
      <w:r w:rsidRPr="00EE3A30">
        <w:rPr>
          <w:rFonts w:ascii="Calibri" w:hAnsi="Calibri" w:cs="Calibri"/>
          <w:b/>
        </w:rPr>
        <w:t>0,- zł brutto (VAT 23%) i obejmuje koszt materiałów wydanych w formie książkowej (Ustawa PZP + Akty wykonawcze), pisemne zaświadczenie uczestnictwa, serwis kawowy, lunch.</w:t>
      </w:r>
    </w:p>
    <w:p w14:paraId="28148889" w14:textId="77777777" w:rsidR="00BB4536" w:rsidRPr="00EE3A30" w:rsidRDefault="00BB4536" w:rsidP="00BB4536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36C6BD9F" w14:textId="77777777" w:rsidR="00BB4536" w:rsidRPr="00EE3A30" w:rsidRDefault="00BB4536" w:rsidP="00BB4536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01654C0A" w14:textId="77777777" w:rsidR="00BB4536" w:rsidRPr="00154682" w:rsidRDefault="00BB4536" w:rsidP="00BB4536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8"/>
          <w:szCs w:val="18"/>
        </w:rPr>
      </w:pPr>
      <w:r w:rsidRPr="006B0D06">
        <w:rPr>
          <w:rFonts w:ascii="Calibri" w:hAnsi="Calibri" w:cs="Calibri"/>
          <w:i/>
          <w:sz w:val="18"/>
          <w:szCs w:val="18"/>
        </w:rPr>
        <w:t>Przesłanie karty zgłoszenia oznacza potwierdzenie udziału w szkoleniu na określonych warunkach. Rezygnacja na 7 dni lub krócej przed szkoleniem lub nieobecność nie uprawnia do zwrotu opłaty ani do niewystawienia faktury. Prosimy o zgłaszanie rezygnacji na piśmie (fax lub e-mail).</w:t>
      </w:r>
    </w:p>
    <w:p w14:paraId="2622D5DB" w14:textId="77777777" w:rsidR="00BB4536" w:rsidRDefault="00BB4536" w:rsidP="00BB4536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2172EB35" w14:textId="77777777" w:rsidR="00BB4536" w:rsidRPr="00EE3A30" w:rsidRDefault="00BB4536" w:rsidP="00BB4536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50B61B85" w14:textId="77777777" w:rsidR="00BB4536" w:rsidRPr="00EE3A30" w:rsidRDefault="00BB4536" w:rsidP="00BB4536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754A958B" w14:textId="77777777" w:rsidR="00BB4536" w:rsidRPr="00EE3A30" w:rsidRDefault="00BB4536" w:rsidP="00BB4536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</w:t>
      </w:r>
      <w:r>
        <w:rPr>
          <w:rFonts w:ascii="Calibri" w:hAnsi="Calibri" w:cs="Calibri"/>
          <w:sz w:val="21"/>
          <w:szCs w:val="21"/>
        </w:rPr>
        <w:t xml:space="preserve"> (jeśli inne niż nabywca) </w:t>
      </w:r>
      <w:r w:rsidRPr="00EE3A30"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</w:t>
      </w:r>
    </w:p>
    <w:p w14:paraId="4957DDF2" w14:textId="77777777" w:rsidR="00BB4536" w:rsidRDefault="00BB4536" w:rsidP="00BB4536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</w:p>
    <w:p w14:paraId="4AEA6ED8" w14:textId="77777777" w:rsidR="00BB4536" w:rsidRPr="006B0D06" w:rsidRDefault="00BB4536" w:rsidP="00BB4536">
      <w:pPr>
        <w:pStyle w:val="Tekstpodstawowy"/>
        <w:spacing w:before="120" w:after="120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Faktura zostanie wystawiona w postaci ustrukturyzowanej i przekazana za pośrednictwem Krajowego Systemu e-Faktur (</w:t>
      </w:r>
      <w:proofErr w:type="spellStart"/>
      <w:r w:rsidRPr="006B0D06">
        <w:rPr>
          <w:rFonts w:ascii="Calibri" w:hAnsi="Calibri" w:cs="Calibri"/>
          <w:b/>
          <w:sz w:val="21"/>
          <w:szCs w:val="21"/>
        </w:rPr>
        <w:t>KSeF</w:t>
      </w:r>
      <w:proofErr w:type="spellEnd"/>
      <w:r w:rsidRPr="006B0D06">
        <w:rPr>
          <w:rFonts w:ascii="Calibri" w:hAnsi="Calibri" w:cs="Calibri"/>
          <w:b/>
          <w:sz w:val="21"/>
          <w:szCs w:val="21"/>
        </w:rPr>
        <w:t>), zgodnie z obowiązującymi przepisami prawa.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/>
          <w:sz w:val="21"/>
          <w:szCs w:val="21"/>
        </w:rPr>
        <w:t>Na życzenie Zamawiającego możliwe jest przesłanie wizualizacji faktury w formacie PDF na adres e-mail: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Cs/>
          <w:sz w:val="21"/>
          <w:szCs w:val="21"/>
        </w:rPr>
        <w:t>………………</w:t>
      </w:r>
      <w:r>
        <w:rPr>
          <w:rFonts w:ascii="Calibri" w:hAnsi="Calibri" w:cs="Calibri"/>
          <w:bCs/>
          <w:sz w:val="21"/>
          <w:szCs w:val="21"/>
        </w:rPr>
        <w:t>…</w:t>
      </w:r>
      <w:r w:rsidRPr="006B0D06">
        <w:rPr>
          <w:rFonts w:ascii="Calibri" w:hAnsi="Calibri" w:cs="Calibri"/>
          <w:bCs/>
          <w:sz w:val="21"/>
          <w:szCs w:val="21"/>
        </w:rPr>
        <w:t>………………………………………………………………………………</w:t>
      </w:r>
    </w:p>
    <w:p w14:paraId="1EAB3DD2" w14:textId="77777777" w:rsidR="00BB4536" w:rsidRPr="00EE3A30" w:rsidRDefault="00BB4536" w:rsidP="00BB4536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...............................................................</w:t>
      </w:r>
      <w:r w:rsidRPr="00EE3A30">
        <w:rPr>
          <w:rFonts w:ascii="Calibri" w:hAnsi="Calibri" w:cs="Calibri"/>
          <w:sz w:val="21"/>
          <w:szCs w:val="21"/>
        </w:rPr>
        <w:t>...........</w:t>
      </w:r>
    </w:p>
    <w:p w14:paraId="2A6F639A" w14:textId="77777777" w:rsidR="00BB4536" w:rsidRPr="006B0D06" w:rsidRDefault="00BB4536" w:rsidP="00BB4536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3584B51E" wp14:editId="3F250B94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98603303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476B6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0FFC997E" w14:textId="7D85C732" w:rsidR="00DD1C53" w:rsidRPr="00BB4536" w:rsidRDefault="00BB4536" w:rsidP="00BB4536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sectPr w:rsidR="00DD1C53" w:rsidRPr="00BB4536" w:rsidSect="009B3903">
      <w:footerReference w:type="default" r:id="rId12"/>
      <w:footnotePr>
        <w:pos w:val="beneathText"/>
      </w:footnotePr>
      <w:pgSz w:w="11905" w:h="16837" w:code="9"/>
      <w:pgMar w:top="1134" w:right="709" w:bottom="34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61EEC" w14:textId="77777777" w:rsidR="00396F85" w:rsidRDefault="00396F85">
      <w:r>
        <w:separator/>
      </w:r>
    </w:p>
  </w:endnote>
  <w:endnote w:type="continuationSeparator" w:id="0">
    <w:p w14:paraId="71DAE8FC" w14:textId="77777777" w:rsidR="00396F85" w:rsidRDefault="0039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45AE" w:rsidRPr="008925AB" w14:paraId="0FFA59D4" w14:textId="77777777" w:rsidTr="00A42B06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25BB9E5D" w14:textId="77777777" w:rsidR="001F45AE" w:rsidRDefault="001F45AE" w:rsidP="00A42B06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29B70B5C" w14:textId="77777777" w:rsidR="001F45AE" w:rsidRPr="00BB1117" w:rsidRDefault="001F45AE" w:rsidP="00A42B06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6E3B9D63" w14:textId="77777777" w:rsidR="001F45AE" w:rsidRPr="00BB1117" w:rsidRDefault="001F45AE" w:rsidP="00A42B06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0011DE6C" w14:textId="77777777" w:rsidR="001F45AE" w:rsidRPr="00BB1117" w:rsidRDefault="001F45AE" w:rsidP="00A42B06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488E87A9" w14:textId="77777777" w:rsidR="001F45AE" w:rsidRPr="00BB1117" w:rsidRDefault="001F45AE" w:rsidP="00A42B06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1EF7419A" w14:textId="77777777" w:rsidR="001F45AE" w:rsidRPr="00BB1117" w:rsidRDefault="001F45AE" w:rsidP="00A42B06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0E9C84F1" w14:textId="77777777" w:rsidR="001F45AE" w:rsidRDefault="001F45AE" w:rsidP="00A42B06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25A4DCC8" w14:textId="77777777" w:rsidR="001F45AE" w:rsidRPr="00BB1117" w:rsidRDefault="001F45AE" w:rsidP="00A42B0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40B6A638" w14:textId="77777777" w:rsidR="001F45AE" w:rsidRPr="00BB1117" w:rsidRDefault="001F45AE" w:rsidP="00A42B0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3A1389B6" w14:textId="77777777" w:rsidR="001F45AE" w:rsidRPr="00BB1117" w:rsidRDefault="001F45AE" w:rsidP="00A42B0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1A96DD04" w14:textId="77777777" w:rsidR="001F45AE" w:rsidRPr="00BB1117" w:rsidRDefault="001F45AE" w:rsidP="00A42B0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28A9AA63" w14:textId="77777777" w:rsidR="001F45AE" w:rsidRPr="00BB1117" w:rsidRDefault="001F45AE" w:rsidP="00A42B06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45AE" w:rsidRPr="00BB1117" w14:paraId="1747E3CD" w14:textId="77777777" w:rsidTr="00A42B06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1254E6E5" w14:textId="77777777" w:rsidR="001F45AE" w:rsidRPr="00BB1117" w:rsidRDefault="001F45AE" w:rsidP="00A42B06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5E2AA09A" w14:textId="77777777" w:rsidR="001F45AE" w:rsidRPr="00BB1117" w:rsidRDefault="001F45AE" w:rsidP="00A42B06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246023BE" w14:textId="77777777" w:rsidR="001F45AE" w:rsidRPr="00BB1117" w:rsidRDefault="001F45AE" w:rsidP="00A42B06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3BFAF6A8" w14:textId="77777777" w:rsidR="001F45AE" w:rsidRPr="003E25D8" w:rsidRDefault="001F45AE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D912B0" w:rsidRPr="008925AB" w14:paraId="32DD1025" w14:textId="77777777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0401EDEA" w14:textId="77777777" w:rsidR="00D912B0" w:rsidRDefault="00D912B0" w:rsidP="00D912B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5910E7AC" w14:textId="77777777" w:rsidR="00D912B0" w:rsidRPr="00BB1117" w:rsidRDefault="00D912B0" w:rsidP="00D912B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78949E21" w14:textId="77777777" w:rsidR="00D912B0" w:rsidRPr="00BB1117" w:rsidRDefault="00D912B0" w:rsidP="00D912B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7883405C" w14:textId="77777777" w:rsidR="00D912B0" w:rsidRPr="00BB1117" w:rsidRDefault="00D912B0" w:rsidP="00D912B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5E490AAC" w14:textId="77777777" w:rsidR="00D912B0" w:rsidRPr="00BB1117" w:rsidRDefault="00D912B0" w:rsidP="00D912B0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332B4F10" w14:textId="77777777" w:rsidR="00D912B0" w:rsidRPr="00BB1117" w:rsidRDefault="00D912B0" w:rsidP="00D912B0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1F84E5D7" w14:textId="77777777" w:rsidR="00D912B0" w:rsidRDefault="00D912B0" w:rsidP="00D912B0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48723874" w14:textId="77777777" w:rsidR="00D912B0" w:rsidRPr="00BB1117" w:rsidRDefault="00D912B0" w:rsidP="00D912B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60ECA1B1" w14:textId="77777777" w:rsidR="00D912B0" w:rsidRPr="00BB1117" w:rsidRDefault="00D912B0" w:rsidP="00D912B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7103DE30" w14:textId="77777777" w:rsidR="00D912B0" w:rsidRPr="00BB1117" w:rsidRDefault="00D912B0" w:rsidP="00D912B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3C6FBDF1" w14:textId="77777777" w:rsidR="00D912B0" w:rsidRPr="00BB1117" w:rsidRDefault="00D912B0" w:rsidP="00D912B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25D68C9C" w14:textId="77777777" w:rsidR="00D912B0" w:rsidRPr="00BB1117" w:rsidRDefault="00D912B0" w:rsidP="00D912B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D912B0" w:rsidRPr="00BB1117" w14:paraId="415AE248" w14:textId="77777777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65C11C41" w14:textId="77777777" w:rsidR="00D912B0" w:rsidRPr="00BB1117" w:rsidRDefault="00D912B0" w:rsidP="00D912B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3C65C806" w14:textId="77777777" w:rsidR="00D912B0" w:rsidRDefault="00D912B0" w:rsidP="00D912B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27B762ED" w14:textId="77777777" w:rsidR="00D912B0" w:rsidRPr="000C5683" w:rsidRDefault="00D912B0" w:rsidP="00D912B0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56A7C93C" w14:textId="77777777" w:rsidR="00D912B0" w:rsidRPr="002D1839" w:rsidRDefault="00D912B0" w:rsidP="00D912B0">
    <w:pPr>
      <w:pStyle w:val="Stopka"/>
      <w:rPr>
        <w:sz w:val="2"/>
        <w:szCs w:val="2"/>
      </w:rPr>
    </w:pPr>
  </w:p>
  <w:p w14:paraId="7DDFDDE8" w14:textId="77777777" w:rsidR="001F45AE" w:rsidRPr="00D912B0" w:rsidRDefault="001F45AE" w:rsidP="00D912B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72813" w14:textId="77777777" w:rsidR="00DD1C53" w:rsidRPr="00517490" w:rsidRDefault="00DD1C53" w:rsidP="009B39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373D7" w14:textId="77777777" w:rsidR="00396F85" w:rsidRDefault="00396F85">
      <w:r>
        <w:separator/>
      </w:r>
    </w:p>
  </w:footnote>
  <w:footnote w:type="continuationSeparator" w:id="0">
    <w:p w14:paraId="5191FC67" w14:textId="77777777" w:rsidR="00396F85" w:rsidRDefault="00396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032BA" w14:textId="6453AED5" w:rsidR="001F45AE" w:rsidRPr="006A5901" w:rsidRDefault="00B72FFB" w:rsidP="00A42B06">
    <w:pPr>
      <w:pStyle w:val="Nagwek"/>
    </w:pPr>
    <w:r w:rsidRPr="0064230D">
      <w:rPr>
        <w:noProof/>
        <w:lang w:eastAsia="pl-PL"/>
      </w:rPr>
      <w:drawing>
        <wp:inline distT="0" distB="0" distL="0" distR="0" wp14:anchorId="085B89F4" wp14:editId="7B220CD8">
          <wp:extent cx="6762750" cy="135255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62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96BCD2" w14:textId="77777777" w:rsidR="001F45AE" w:rsidRPr="00EE430D" w:rsidRDefault="001F45AE" w:rsidP="00A42B06">
    <w:pPr>
      <w:pStyle w:val="Nagwek"/>
      <w:rPr>
        <w:sz w:val="2"/>
        <w:szCs w:val="2"/>
      </w:rPr>
    </w:pPr>
  </w:p>
  <w:p w14:paraId="7AD6A76A" w14:textId="77777777" w:rsidR="001F45AE" w:rsidRPr="007C34BB" w:rsidRDefault="001F45AE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5C60" w14:textId="6DD3A8B9" w:rsidR="001F45AE" w:rsidRPr="006A5901" w:rsidRDefault="00B72FFB" w:rsidP="00A42B06">
    <w:pPr>
      <w:pStyle w:val="Nagwek"/>
    </w:pPr>
    <w:r w:rsidRPr="0064230D">
      <w:rPr>
        <w:noProof/>
        <w:lang w:eastAsia="pl-PL"/>
      </w:rPr>
      <w:drawing>
        <wp:inline distT="0" distB="0" distL="0" distR="0" wp14:anchorId="7783AD84" wp14:editId="163441F9">
          <wp:extent cx="6673850" cy="135255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38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17B321" w14:textId="77777777" w:rsidR="001F45AE" w:rsidRPr="00EE430D" w:rsidRDefault="001F45AE" w:rsidP="00A42B0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0A67C2"/>
    <w:multiLevelType w:val="hybridMultilevel"/>
    <w:tmpl w:val="B072ABAA"/>
    <w:lvl w:ilvl="0" w:tplc="28AEF86C">
      <w:start w:val="1"/>
      <w:numFmt w:val="bullet"/>
      <w:lvlText w:val="-"/>
      <w:lvlJc w:val="left"/>
      <w:pPr>
        <w:ind w:left="1788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0609307F"/>
    <w:multiLevelType w:val="hybridMultilevel"/>
    <w:tmpl w:val="688C4E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1F0DF3"/>
    <w:multiLevelType w:val="hybridMultilevel"/>
    <w:tmpl w:val="B344E7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0DFD6631"/>
    <w:multiLevelType w:val="hybridMultilevel"/>
    <w:tmpl w:val="6CC4055E"/>
    <w:lvl w:ilvl="0" w:tplc="12B28F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114BC"/>
    <w:multiLevelType w:val="hybridMultilevel"/>
    <w:tmpl w:val="5F5817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FD2031"/>
    <w:multiLevelType w:val="hybridMultilevel"/>
    <w:tmpl w:val="6B5AC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501981"/>
    <w:multiLevelType w:val="hybridMultilevel"/>
    <w:tmpl w:val="55A2811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6131CE2"/>
    <w:multiLevelType w:val="hybridMultilevel"/>
    <w:tmpl w:val="A4AE48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9445BE"/>
    <w:multiLevelType w:val="hybridMultilevel"/>
    <w:tmpl w:val="9CAA94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4531F5"/>
    <w:multiLevelType w:val="hybridMultilevel"/>
    <w:tmpl w:val="71FEB31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2E30734"/>
    <w:multiLevelType w:val="hybridMultilevel"/>
    <w:tmpl w:val="15384A70"/>
    <w:lvl w:ilvl="0" w:tplc="1B18C3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3F5D5C"/>
    <w:multiLevelType w:val="hybridMultilevel"/>
    <w:tmpl w:val="D6C865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36346DE"/>
    <w:multiLevelType w:val="hybridMultilevel"/>
    <w:tmpl w:val="0AFCD0B4"/>
    <w:lvl w:ilvl="0" w:tplc="28AEF86C">
      <w:start w:val="1"/>
      <w:numFmt w:val="bullet"/>
      <w:lvlText w:val="-"/>
      <w:lvlJc w:val="left"/>
      <w:pPr>
        <w:ind w:left="1788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 w15:restartNumberingAfterBreak="0">
    <w:nsid w:val="26FA0531"/>
    <w:multiLevelType w:val="hybridMultilevel"/>
    <w:tmpl w:val="C6BA797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28CE10C9"/>
    <w:multiLevelType w:val="hybridMultilevel"/>
    <w:tmpl w:val="596A9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834676"/>
    <w:multiLevelType w:val="hybridMultilevel"/>
    <w:tmpl w:val="C5C478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B0100CA"/>
    <w:multiLevelType w:val="hybridMultilevel"/>
    <w:tmpl w:val="048E2144"/>
    <w:lvl w:ilvl="0" w:tplc="7E6EB7BA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B800593"/>
    <w:multiLevelType w:val="hybridMultilevel"/>
    <w:tmpl w:val="24121F42"/>
    <w:lvl w:ilvl="0" w:tplc="5DF0193C">
      <w:numFmt w:val="bullet"/>
      <w:lvlText w:val="•"/>
      <w:lvlJc w:val="left"/>
      <w:pPr>
        <w:ind w:left="2100" w:hanging="69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4" w15:restartNumberingAfterBreak="0">
    <w:nsid w:val="2EA232B2"/>
    <w:multiLevelType w:val="hybridMultilevel"/>
    <w:tmpl w:val="305CA1CC"/>
    <w:lvl w:ilvl="0" w:tplc="EDA0AAA2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3586FD1"/>
    <w:multiLevelType w:val="hybridMultilevel"/>
    <w:tmpl w:val="2AF21280"/>
    <w:lvl w:ilvl="0" w:tplc="EDA0AAA2">
      <w:start w:val="1"/>
      <w:numFmt w:val="decimal"/>
      <w:lvlText w:val="%1)"/>
      <w:lvlJc w:val="left"/>
      <w:pPr>
        <w:ind w:left="1428" w:hanging="360"/>
      </w:pPr>
      <w:rPr>
        <w:rFonts w:ascii="Calibri" w:hAnsi="Calibri" w:hint="default"/>
        <w:sz w:val="22"/>
      </w:rPr>
    </w:lvl>
    <w:lvl w:ilvl="1" w:tplc="2426535E">
      <w:start w:val="1"/>
      <w:numFmt w:val="lowerLetter"/>
      <w:lvlText w:val="%2)"/>
      <w:lvlJc w:val="left"/>
      <w:pPr>
        <w:ind w:left="214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369351DE"/>
    <w:multiLevelType w:val="hybridMultilevel"/>
    <w:tmpl w:val="D97644CA"/>
    <w:lvl w:ilvl="0" w:tplc="5D5ABB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C6AF7"/>
    <w:multiLevelType w:val="hybridMultilevel"/>
    <w:tmpl w:val="BF8E5E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254513A"/>
    <w:multiLevelType w:val="hybridMultilevel"/>
    <w:tmpl w:val="59DA595E"/>
    <w:lvl w:ilvl="0" w:tplc="FFFFFFFF">
      <w:start w:val="1"/>
      <w:numFmt w:val="decimal"/>
      <w:lvlText w:val="%1)"/>
      <w:lvlJc w:val="left"/>
      <w:pPr>
        <w:ind w:left="1428" w:hanging="360"/>
      </w:pPr>
      <w:rPr>
        <w:rFonts w:ascii="Calibri" w:hAnsi="Calibri" w:hint="default"/>
        <w:sz w:val="22"/>
      </w:rPr>
    </w:lvl>
    <w:lvl w:ilvl="1" w:tplc="FFFFFFFF">
      <w:start w:val="1"/>
      <w:numFmt w:val="lowerLetter"/>
      <w:lvlText w:val="%2)"/>
      <w:lvlJc w:val="left"/>
      <w:pPr>
        <w:ind w:left="214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 w:tplc="0415000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25A25F0"/>
    <w:multiLevelType w:val="hybridMultilevel"/>
    <w:tmpl w:val="51EA17F4"/>
    <w:lvl w:ilvl="0" w:tplc="54444B2A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bCs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4566A70"/>
    <w:multiLevelType w:val="hybridMultilevel"/>
    <w:tmpl w:val="35044AB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5E63AB8"/>
    <w:multiLevelType w:val="hybridMultilevel"/>
    <w:tmpl w:val="A710C4BA"/>
    <w:lvl w:ilvl="0" w:tplc="3088324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A72984"/>
    <w:multiLevelType w:val="hybridMultilevel"/>
    <w:tmpl w:val="C3A06F1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8AC2A39"/>
    <w:multiLevelType w:val="hybridMultilevel"/>
    <w:tmpl w:val="02E45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290B97"/>
    <w:multiLevelType w:val="hybridMultilevel"/>
    <w:tmpl w:val="C48A7168"/>
    <w:lvl w:ilvl="0" w:tplc="EDA0AAA2">
      <w:start w:val="1"/>
      <w:numFmt w:val="decimal"/>
      <w:lvlText w:val="%1)"/>
      <w:lvlJc w:val="left"/>
      <w:pPr>
        <w:ind w:left="1068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2DF6B68"/>
    <w:multiLevelType w:val="hybridMultilevel"/>
    <w:tmpl w:val="FDD686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2B25FA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9AE4016"/>
    <w:multiLevelType w:val="hybridMultilevel"/>
    <w:tmpl w:val="8864ED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5D0A091F"/>
    <w:multiLevelType w:val="hybridMultilevel"/>
    <w:tmpl w:val="4374471A"/>
    <w:lvl w:ilvl="0" w:tplc="04150017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F31FF4"/>
    <w:multiLevelType w:val="hybridMultilevel"/>
    <w:tmpl w:val="041049D4"/>
    <w:lvl w:ilvl="0" w:tplc="5DF0193C">
      <w:numFmt w:val="bullet"/>
      <w:lvlText w:val="•"/>
      <w:lvlJc w:val="left"/>
      <w:pPr>
        <w:ind w:left="2100" w:hanging="69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9" w15:restartNumberingAfterBreak="0">
    <w:nsid w:val="62A936E4"/>
    <w:multiLevelType w:val="hybridMultilevel"/>
    <w:tmpl w:val="ECD66910"/>
    <w:lvl w:ilvl="0" w:tplc="AAE47032">
      <w:start w:val="1"/>
      <w:numFmt w:val="decimal"/>
      <w:lvlText w:val="%1)"/>
      <w:lvlJc w:val="left"/>
      <w:pPr>
        <w:ind w:left="1068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4B318F"/>
    <w:multiLevelType w:val="hybridMultilevel"/>
    <w:tmpl w:val="039E4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47292"/>
    <w:multiLevelType w:val="hybridMultilevel"/>
    <w:tmpl w:val="3B48AC8A"/>
    <w:lvl w:ilvl="0" w:tplc="970C121A">
      <w:start w:val="1"/>
      <w:numFmt w:val="decimal"/>
      <w:lvlText w:val="%1)"/>
      <w:lvlJc w:val="left"/>
      <w:pPr>
        <w:ind w:left="1068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4C3462"/>
    <w:multiLevelType w:val="hybridMultilevel"/>
    <w:tmpl w:val="9B92B9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5F641B4"/>
    <w:multiLevelType w:val="hybridMultilevel"/>
    <w:tmpl w:val="D63E8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4F0AAD"/>
    <w:multiLevelType w:val="hybridMultilevel"/>
    <w:tmpl w:val="78CA3B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906066">
    <w:abstractNumId w:val="5"/>
  </w:num>
  <w:num w:numId="2" w16cid:durableId="612132099">
    <w:abstractNumId w:val="33"/>
  </w:num>
  <w:num w:numId="3" w16cid:durableId="1656836615">
    <w:abstractNumId w:val="13"/>
  </w:num>
  <w:num w:numId="4" w16cid:durableId="813790535">
    <w:abstractNumId w:val="40"/>
  </w:num>
  <w:num w:numId="5" w16cid:durableId="1954053835">
    <w:abstractNumId w:val="44"/>
  </w:num>
  <w:num w:numId="6" w16cid:durableId="147094817">
    <w:abstractNumId w:val="11"/>
  </w:num>
  <w:num w:numId="7" w16cid:durableId="1070927278">
    <w:abstractNumId w:val="14"/>
  </w:num>
  <w:num w:numId="8" w16cid:durableId="1944729695">
    <w:abstractNumId w:val="10"/>
  </w:num>
  <w:num w:numId="9" w16cid:durableId="1197278482">
    <w:abstractNumId w:val="43"/>
  </w:num>
  <w:num w:numId="10" w16cid:durableId="672991236">
    <w:abstractNumId w:val="27"/>
  </w:num>
  <w:num w:numId="11" w16cid:durableId="527764594">
    <w:abstractNumId w:val="15"/>
  </w:num>
  <w:num w:numId="12" w16cid:durableId="727605552">
    <w:abstractNumId w:val="8"/>
  </w:num>
  <w:num w:numId="13" w16cid:durableId="802425946">
    <w:abstractNumId w:val="42"/>
  </w:num>
  <w:num w:numId="14" w16cid:durableId="490213926">
    <w:abstractNumId w:val="21"/>
  </w:num>
  <w:num w:numId="15" w16cid:durableId="1638485902">
    <w:abstractNumId w:val="37"/>
  </w:num>
  <w:num w:numId="16" w16cid:durableId="771780451">
    <w:abstractNumId w:val="23"/>
  </w:num>
  <w:num w:numId="17" w16cid:durableId="97412523">
    <w:abstractNumId w:val="38"/>
  </w:num>
  <w:num w:numId="18" w16cid:durableId="597325585">
    <w:abstractNumId w:val="22"/>
  </w:num>
  <w:num w:numId="19" w16cid:durableId="366872572">
    <w:abstractNumId w:val="7"/>
  </w:num>
  <w:num w:numId="20" w16cid:durableId="108473100">
    <w:abstractNumId w:val="36"/>
  </w:num>
  <w:num w:numId="21" w16cid:durableId="466705527">
    <w:abstractNumId w:val="35"/>
  </w:num>
  <w:num w:numId="22" w16cid:durableId="90510562">
    <w:abstractNumId w:val="17"/>
  </w:num>
  <w:num w:numId="23" w16cid:durableId="1258173118">
    <w:abstractNumId w:val="12"/>
  </w:num>
  <w:num w:numId="24" w16cid:durableId="1429426440">
    <w:abstractNumId w:val="20"/>
  </w:num>
  <w:num w:numId="25" w16cid:durableId="1739205174">
    <w:abstractNumId w:val="30"/>
  </w:num>
  <w:num w:numId="26" w16cid:durableId="494417557">
    <w:abstractNumId w:val="32"/>
  </w:num>
  <w:num w:numId="27" w16cid:durableId="661812193">
    <w:abstractNumId w:val="19"/>
  </w:num>
  <w:num w:numId="28" w16cid:durableId="15889979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01521401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871264836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31926915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293949476">
    <w:abstractNumId w:val="18"/>
  </w:num>
  <w:num w:numId="33" w16cid:durableId="816800405">
    <w:abstractNumId w:val="6"/>
  </w:num>
  <w:num w:numId="34" w16cid:durableId="923034858">
    <w:abstractNumId w:val="9"/>
  </w:num>
  <w:num w:numId="35" w16cid:durableId="970014205">
    <w:abstractNumId w:val="26"/>
  </w:num>
  <w:num w:numId="36" w16cid:durableId="1196313231">
    <w:abstractNumId w:val="16"/>
  </w:num>
  <w:num w:numId="37" w16cid:durableId="55015292">
    <w:abstractNumId w:val="31"/>
  </w:num>
  <w:num w:numId="38" w16cid:durableId="558900360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94878022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4565580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27231587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156332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024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69844358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404"/>
    <w:rsid w:val="000041FA"/>
    <w:rsid w:val="00004A96"/>
    <w:rsid w:val="000059F4"/>
    <w:rsid w:val="00012627"/>
    <w:rsid w:val="000134CA"/>
    <w:rsid w:val="000178F4"/>
    <w:rsid w:val="00024E46"/>
    <w:rsid w:val="00025564"/>
    <w:rsid w:val="0002619D"/>
    <w:rsid w:val="0003093E"/>
    <w:rsid w:val="00031C6A"/>
    <w:rsid w:val="000322B0"/>
    <w:rsid w:val="00032C8E"/>
    <w:rsid w:val="00034401"/>
    <w:rsid w:val="000353A2"/>
    <w:rsid w:val="000372E6"/>
    <w:rsid w:val="000412C3"/>
    <w:rsid w:val="00042B3D"/>
    <w:rsid w:val="00042F0E"/>
    <w:rsid w:val="00043DDE"/>
    <w:rsid w:val="000457D9"/>
    <w:rsid w:val="0004668C"/>
    <w:rsid w:val="0004780C"/>
    <w:rsid w:val="00051F11"/>
    <w:rsid w:val="00053C26"/>
    <w:rsid w:val="0005577B"/>
    <w:rsid w:val="000573A1"/>
    <w:rsid w:val="000643B8"/>
    <w:rsid w:val="00066ACF"/>
    <w:rsid w:val="00067625"/>
    <w:rsid w:val="000677B4"/>
    <w:rsid w:val="00072244"/>
    <w:rsid w:val="00072B0D"/>
    <w:rsid w:val="0007302E"/>
    <w:rsid w:val="000762F3"/>
    <w:rsid w:val="000764D7"/>
    <w:rsid w:val="00080BA2"/>
    <w:rsid w:val="00080C2A"/>
    <w:rsid w:val="00085601"/>
    <w:rsid w:val="000868E3"/>
    <w:rsid w:val="00086B85"/>
    <w:rsid w:val="00087CDD"/>
    <w:rsid w:val="00092440"/>
    <w:rsid w:val="00093334"/>
    <w:rsid w:val="000934CA"/>
    <w:rsid w:val="00094E2D"/>
    <w:rsid w:val="00097417"/>
    <w:rsid w:val="000A28DC"/>
    <w:rsid w:val="000A68A8"/>
    <w:rsid w:val="000B0236"/>
    <w:rsid w:val="000B7D5F"/>
    <w:rsid w:val="000C00A2"/>
    <w:rsid w:val="000C0AD1"/>
    <w:rsid w:val="000C1F0B"/>
    <w:rsid w:val="000C43F6"/>
    <w:rsid w:val="000C57F4"/>
    <w:rsid w:val="000C6237"/>
    <w:rsid w:val="000C7822"/>
    <w:rsid w:val="000D0504"/>
    <w:rsid w:val="000D0524"/>
    <w:rsid w:val="000D16FF"/>
    <w:rsid w:val="000D3C65"/>
    <w:rsid w:val="000D4039"/>
    <w:rsid w:val="000D5C7A"/>
    <w:rsid w:val="000D7014"/>
    <w:rsid w:val="000E2493"/>
    <w:rsid w:val="000E53CF"/>
    <w:rsid w:val="000F0402"/>
    <w:rsid w:val="000F0993"/>
    <w:rsid w:val="000F0F06"/>
    <w:rsid w:val="000F0FE7"/>
    <w:rsid w:val="000F5FB0"/>
    <w:rsid w:val="00100511"/>
    <w:rsid w:val="001038D7"/>
    <w:rsid w:val="00106C99"/>
    <w:rsid w:val="00110E3A"/>
    <w:rsid w:val="001119C2"/>
    <w:rsid w:val="001139AC"/>
    <w:rsid w:val="00115737"/>
    <w:rsid w:val="001168A7"/>
    <w:rsid w:val="00122FF8"/>
    <w:rsid w:val="0012381E"/>
    <w:rsid w:val="0012421A"/>
    <w:rsid w:val="00130B2D"/>
    <w:rsid w:val="001421E2"/>
    <w:rsid w:val="0014555D"/>
    <w:rsid w:val="00147400"/>
    <w:rsid w:val="001531A0"/>
    <w:rsid w:val="00157546"/>
    <w:rsid w:val="00161A49"/>
    <w:rsid w:val="00164EE0"/>
    <w:rsid w:val="00167F3C"/>
    <w:rsid w:val="0017129B"/>
    <w:rsid w:val="0017160C"/>
    <w:rsid w:val="00177BE9"/>
    <w:rsid w:val="0018181F"/>
    <w:rsid w:val="0018197C"/>
    <w:rsid w:val="00181E62"/>
    <w:rsid w:val="00184B32"/>
    <w:rsid w:val="00185670"/>
    <w:rsid w:val="00185B9C"/>
    <w:rsid w:val="00192B34"/>
    <w:rsid w:val="00193B61"/>
    <w:rsid w:val="00196BCC"/>
    <w:rsid w:val="001A0F42"/>
    <w:rsid w:val="001A32C1"/>
    <w:rsid w:val="001B1050"/>
    <w:rsid w:val="001B370D"/>
    <w:rsid w:val="001B582F"/>
    <w:rsid w:val="001B583A"/>
    <w:rsid w:val="001C3E93"/>
    <w:rsid w:val="001C7663"/>
    <w:rsid w:val="001C7AAF"/>
    <w:rsid w:val="001D60B0"/>
    <w:rsid w:val="001E345D"/>
    <w:rsid w:val="001E61A1"/>
    <w:rsid w:val="001E6EEB"/>
    <w:rsid w:val="001E79E7"/>
    <w:rsid w:val="001E7D4D"/>
    <w:rsid w:val="001F347F"/>
    <w:rsid w:val="001F3665"/>
    <w:rsid w:val="001F4177"/>
    <w:rsid w:val="001F45AE"/>
    <w:rsid w:val="001F5665"/>
    <w:rsid w:val="001F621A"/>
    <w:rsid w:val="001F7315"/>
    <w:rsid w:val="001F75CE"/>
    <w:rsid w:val="0020262B"/>
    <w:rsid w:val="0020659C"/>
    <w:rsid w:val="0020723C"/>
    <w:rsid w:val="00207DBC"/>
    <w:rsid w:val="00211DE8"/>
    <w:rsid w:val="00216254"/>
    <w:rsid w:val="00220241"/>
    <w:rsid w:val="00226EB6"/>
    <w:rsid w:val="00235AA6"/>
    <w:rsid w:val="002362A1"/>
    <w:rsid w:val="00236AFC"/>
    <w:rsid w:val="002402F8"/>
    <w:rsid w:val="00240416"/>
    <w:rsid w:val="00241254"/>
    <w:rsid w:val="002418B7"/>
    <w:rsid w:val="002512AB"/>
    <w:rsid w:val="00257526"/>
    <w:rsid w:val="00260622"/>
    <w:rsid w:val="00262103"/>
    <w:rsid w:val="002633FB"/>
    <w:rsid w:val="00263A71"/>
    <w:rsid w:val="00267137"/>
    <w:rsid w:val="00267301"/>
    <w:rsid w:val="00267E1A"/>
    <w:rsid w:val="00270559"/>
    <w:rsid w:val="00273551"/>
    <w:rsid w:val="00275259"/>
    <w:rsid w:val="0027619C"/>
    <w:rsid w:val="00281AC6"/>
    <w:rsid w:val="00285C68"/>
    <w:rsid w:val="00291694"/>
    <w:rsid w:val="002936C8"/>
    <w:rsid w:val="00293A97"/>
    <w:rsid w:val="00295BAF"/>
    <w:rsid w:val="00295CD6"/>
    <w:rsid w:val="00296893"/>
    <w:rsid w:val="002970A4"/>
    <w:rsid w:val="00297F16"/>
    <w:rsid w:val="002A0FED"/>
    <w:rsid w:val="002A5253"/>
    <w:rsid w:val="002B260C"/>
    <w:rsid w:val="002B362E"/>
    <w:rsid w:val="002B556F"/>
    <w:rsid w:val="002B5868"/>
    <w:rsid w:val="002C06B1"/>
    <w:rsid w:val="002C6F7E"/>
    <w:rsid w:val="002C72C9"/>
    <w:rsid w:val="002D0FBD"/>
    <w:rsid w:val="002D18F5"/>
    <w:rsid w:val="002D2D52"/>
    <w:rsid w:val="002D3C1B"/>
    <w:rsid w:val="002D54F8"/>
    <w:rsid w:val="002D5F01"/>
    <w:rsid w:val="002D6E62"/>
    <w:rsid w:val="002E133B"/>
    <w:rsid w:val="002E201D"/>
    <w:rsid w:val="002E4333"/>
    <w:rsid w:val="002E6FB3"/>
    <w:rsid w:val="002F2069"/>
    <w:rsid w:val="002F3304"/>
    <w:rsid w:val="002F3DFC"/>
    <w:rsid w:val="002F4B2E"/>
    <w:rsid w:val="002F5920"/>
    <w:rsid w:val="002F60B3"/>
    <w:rsid w:val="002F766C"/>
    <w:rsid w:val="003006D7"/>
    <w:rsid w:val="00301397"/>
    <w:rsid w:val="00303D54"/>
    <w:rsid w:val="00305116"/>
    <w:rsid w:val="003070C0"/>
    <w:rsid w:val="003116D0"/>
    <w:rsid w:val="003144DE"/>
    <w:rsid w:val="003204B4"/>
    <w:rsid w:val="00324D96"/>
    <w:rsid w:val="0032685C"/>
    <w:rsid w:val="0032762B"/>
    <w:rsid w:val="003379D7"/>
    <w:rsid w:val="00337A6C"/>
    <w:rsid w:val="003422E5"/>
    <w:rsid w:val="0034243B"/>
    <w:rsid w:val="00342809"/>
    <w:rsid w:val="00343A94"/>
    <w:rsid w:val="0034730B"/>
    <w:rsid w:val="003509EE"/>
    <w:rsid w:val="003569DD"/>
    <w:rsid w:val="00360767"/>
    <w:rsid w:val="00361275"/>
    <w:rsid w:val="0036190E"/>
    <w:rsid w:val="00362A8C"/>
    <w:rsid w:val="003640E4"/>
    <w:rsid w:val="003652F7"/>
    <w:rsid w:val="00372AF8"/>
    <w:rsid w:val="00374D35"/>
    <w:rsid w:val="00376119"/>
    <w:rsid w:val="003766BF"/>
    <w:rsid w:val="00376D7E"/>
    <w:rsid w:val="00380A47"/>
    <w:rsid w:val="003830A6"/>
    <w:rsid w:val="003857A3"/>
    <w:rsid w:val="00385AFC"/>
    <w:rsid w:val="00385BD8"/>
    <w:rsid w:val="0038790D"/>
    <w:rsid w:val="00394074"/>
    <w:rsid w:val="0039516E"/>
    <w:rsid w:val="003965EA"/>
    <w:rsid w:val="00396F85"/>
    <w:rsid w:val="00397262"/>
    <w:rsid w:val="0039742E"/>
    <w:rsid w:val="003A1DD6"/>
    <w:rsid w:val="003A77C0"/>
    <w:rsid w:val="003B6E92"/>
    <w:rsid w:val="003B7718"/>
    <w:rsid w:val="003C2C70"/>
    <w:rsid w:val="003C2E37"/>
    <w:rsid w:val="003C4240"/>
    <w:rsid w:val="003C7CE1"/>
    <w:rsid w:val="003D087A"/>
    <w:rsid w:val="003D1395"/>
    <w:rsid w:val="003D145C"/>
    <w:rsid w:val="003D1823"/>
    <w:rsid w:val="003D273B"/>
    <w:rsid w:val="003D49DD"/>
    <w:rsid w:val="003D5BE4"/>
    <w:rsid w:val="003D7A98"/>
    <w:rsid w:val="003E095C"/>
    <w:rsid w:val="003E2DD1"/>
    <w:rsid w:val="003F2CED"/>
    <w:rsid w:val="003F386B"/>
    <w:rsid w:val="003F4BB1"/>
    <w:rsid w:val="00405E11"/>
    <w:rsid w:val="00407E44"/>
    <w:rsid w:val="00411070"/>
    <w:rsid w:val="004148EA"/>
    <w:rsid w:val="00416435"/>
    <w:rsid w:val="00420F80"/>
    <w:rsid w:val="0042208D"/>
    <w:rsid w:val="00422378"/>
    <w:rsid w:val="0042705A"/>
    <w:rsid w:val="00427DC6"/>
    <w:rsid w:val="004318D3"/>
    <w:rsid w:val="004321BD"/>
    <w:rsid w:val="0043271B"/>
    <w:rsid w:val="00434020"/>
    <w:rsid w:val="0043479A"/>
    <w:rsid w:val="004375E0"/>
    <w:rsid w:val="00440DF4"/>
    <w:rsid w:val="0044112C"/>
    <w:rsid w:val="004413F3"/>
    <w:rsid w:val="0044359B"/>
    <w:rsid w:val="004445B3"/>
    <w:rsid w:val="00446F67"/>
    <w:rsid w:val="00455DE9"/>
    <w:rsid w:val="00457757"/>
    <w:rsid w:val="004579DB"/>
    <w:rsid w:val="00457C48"/>
    <w:rsid w:val="004633BE"/>
    <w:rsid w:val="00463A75"/>
    <w:rsid w:val="0047139F"/>
    <w:rsid w:val="004717ED"/>
    <w:rsid w:val="00477A6D"/>
    <w:rsid w:val="0048009B"/>
    <w:rsid w:val="00481B39"/>
    <w:rsid w:val="00482401"/>
    <w:rsid w:val="00491D5D"/>
    <w:rsid w:val="00495011"/>
    <w:rsid w:val="004A3388"/>
    <w:rsid w:val="004A3A94"/>
    <w:rsid w:val="004A525B"/>
    <w:rsid w:val="004A5988"/>
    <w:rsid w:val="004A72B6"/>
    <w:rsid w:val="004B1B23"/>
    <w:rsid w:val="004B1D20"/>
    <w:rsid w:val="004B5E77"/>
    <w:rsid w:val="004B7669"/>
    <w:rsid w:val="004C38C2"/>
    <w:rsid w:val="004C3C55"/>
    <w:rsid w:val="004C48B1"/>
    <w:rsid w:val="004C6A33"/>
    <w:rsid w:val="004C6E55"/>
    <w:rsid w:val="004C7028"/>
    <w:rsid w:val="004D0D2C"/>
    <w:rsid w:val="004D2695"/>
    <w:rsid w:val="004D6337"/>
    <w:rsid w:val="004E0666"/>
    <w:rsid w:val="004E1A5D"/>
    <w:rsid w:val="004E4DE6"/>
    <w:rsid w:val="004E5832"/>
    <w:rsid w:val="004E74A2"/>
    <w:rsid w:val="004F26FB"/>
    <w:rsid w:val="004F2F9A"/>
    <w:rsid w:val="004F52D6"/>
    <w:rsid w:val="00502EA9"/>
    <w:rsid w:val="00502EFF"/>
    <w:rsid w:val="00503A63"/>
    <w:rsid w:val="00505E44"/>
    <w:rsid w:val="00506339"/>
    <w:rsid w:val="00507E3C"/>
    <w:rsid w:val="00510352"/>
    <w:rsid w:val="00510762"/>
    <w:rsid w:val="00512F37"/>
    <w:rsid w:val="00516843"/>
    <w:rsid w:val="00517490"/>
    <w:rsid w:val="00522E9B"/>
    <w:rsid w:val="0052545B"/>
    <w:rsid w:val="0052759B"/>
    <w:rsid w:val="005351D3"/>
    <w:rsid w:val="005354F7"/>
    <w:rsid w:val="0053608E"/>
    <w:rsid w:val="00544CEA"/>
    <w:rsid w:val="005550AB"/>
    <w:rsid w:val="00556FA3"/>
    <w:rsid w:val="005640F1"/>
    <w:rsid w:val="00566C43"/>
    <w:rsid w:val="00573898"/>
    <w:rsid w:val="00581CF0"/>
    <w:rsid w:val="00594337"/>
    <w:rsid w:val="00595DE3"/>
    <w:rsid w:val="00596DD9"/>
    <w:rsid w:val="005A0668"/>
    <w:rsid w:val="005B34B7"/>
    <w:rsid w:val="005B486D"/>
    <w:rsid w:val="005B505B"/>
    <w:rsid w:val="005C4336"/>
    <w:rsid w:val="005D51BA"/>
    <w:rsid w:val="005D5246"/>
    <w:rsid w:val="005E0DB3"/>
    <w:rsid w:val="005E4665"/>
    <w:rsid w:val="005E559E"/>
    <w:rsid w:val="00606D87"/>
    <w:rsid w:val="00622000"/>
    <w:rsid w:val="00624335"/>
    <w:rsid w:val="006315E7"/>
    <w:rsid w:val="006355BB"/>
    <w:rsid w:val="00640D59"/>
    <w:rsid w:val="006422BB"/>
    <w:rsid w:val="006439A6"/>
    <w:rsid w:val="00656402"/>
    <w:rsid w:val="006636F7"/>
    <w:rsid w:val="00673E8A"/>
    <w:rsid w:val="00681C58"/>
    <w:rsid w:val="006822ED"/>
    <w:rsid w:val="00684D65"/>
    <w:rsid w:val="006863D7"/>
    <w:rsid w:val="00692D4E"/>
    <w:rsid w:val="006A4398"/>
    <w:rsid w:val="006A4627"/>
    <w:rsid w:val="006A5A0C"/>
    <w:rsid w:val="006A77CB"/>
    <w:rsid w:val="006C2D3E"/>
    <w:rsid w:val="006C536D"/>
    <w:rsid w:val="006C5F46"/>
    <w:rsid w:val="006C7DD5"/>
    <w:rsid w:val="006E768B"/>
    <w:rsid w:val="006F405C"/>
    <w:rsid w:val="006F6770"/>
    <w:rsid w:val="00707D2C"/>
    <w:rsid w:val="00714497"/>
    <w:rsid w:val="0071577B"/>
    <w:rsid w:val="007314D5"/>
    <w:rsid w:val="0073779A"/>
    <w:rsid w:val="007412EC"/>
    <w:rsid w:val="00744CAA"/>
    <w:rsid w:val="00762691"/>
    <w:rsid w:val="0076401D"/>
    <w:rsid w:val="007721BB"/>
    <w:rsid w:val="0077713B"/>
    <w:rsid w:val="00783F12"/>
    <w:rsid w:val="007858B8"/>
    <w:rsid w:val="00787A44"/>
    <w:rsid w:val="007920EB"/>
    <w:rsid w:val="007933B3"/>
    <w:rsid w:val="00795107"/>
    <w:rsid w:val="007A27FF"/>
    <w:rsid w:val="007A2E0E"/>
    <w:rsid w:val="007A4382"/>
    <w:rsid w:val="007B0303"/>
    <w:rsid w:val="007C075C"/>
    <w:rsid w:val="007C0A0D"/>
    <w:rsid w:val="007C3400"/>
    <w:rsid w:val="007C3BA2"/>
    <w:rsid w:val="007C5825"/>
    <w:rsid w:val="007C717D"/>
    <w:rsid w:val="007D332F"/>
    <w:rsid w:val="007D51A9"/>
    <w:rsid w:val="007D7AFB"/>
    <w:rsid w:val="007E193F"/>
    <w:rsid w:val="007E354E"/>
    <w:rsid w:val="007E65DA"/>
    <w:rsid w:val="007F10FA"/>
    <w:rsid w:val="007F2D97"/>
    <w:rsid w:val="007F7F02"/>
    <w:rsid w:val="008004AF"/>
    <w:rsid w:val="008019F7"/>
    <w:rsid w:val="0081239E"/>
    <w:rsid w:val="00817601"/>
    <w:rsid w:val="00821714"/>
    <w:rsid w:val="00821A21"/>
    <w:rsid w:val="00822191"/>
    <w:rsid w:val="00825513"/>
    <w:rsid w:val="00830D5A"/>
    <w:rsid w:val="00831A31"/>
    <w:rsid w:val="0083203C"/>
    <w:rsid w:val="00834578"/>
    <w:rsid w:val="008432DC"/>
    <w:rsid w:val="00845DE3"/>
    <w:rsid w:val="00851398"/>
    <w:rsid w:val="008522EA"/>
    <w:rsid w:val="00853F02"/>
    <w:rsid w:val="00854F6E"/>
    <w:rsid w:val="0085638B"/>
    <w:rsid w:val="008607D2"/>
    <w:rsid w:val="0086589A"/>
    <w:rsid w:val="00871DF1"/>
    <w:rsid w:val="00875C66"/>
    <w:rsid w:val="00876552"/>
    <w:rsid w:val="00877E86"/>
    <w:rsid w:val="00882FED"/>
    <w:rsid w:val="0089044C"/>
    <w:rsid w:val="00891775"/>
    <w:rsid w:val="008925AB"/>
    <w:rsid w:val="00895E81"/>
    <w:rsid w:val="008A0B04"/>
    <w:rsid w:val="008A64F9"/>
    <w:rsid w:val="008A70B1"/>
    <w:rsid w:val="008B0BF8"/>
    <w:rsid w:val="008B7C87"/>
    <w:rsid w:val="008C1F37"/>
    <w:rsid w:val="008C3B31"/>
    <w:rsid w:val="008D131A"/>
    <w:rsid w:val="008D20DE"/>
    <w:rsid w:val="008D6BC4"/>
    <w:rsid w:val="008E0D07"/>
    <w:rsid w:val="008E7BE9"/>
    <w:rsid w:val="00910274"/>
    <w:rsid w:val="009104EA"/>
    <w:rsid w:val="00911E21"/>
    <w:rsid w:val="00913AF3"/>
    <w:rsid w:val="00914D77"/>
    <w:rsid w:val="0092269D"/>
    <w:rsid w:val="00926D0C"/>
    <w:rsid w:val="00930565"/>
    <w:rsid w:val="00931154"/>
    <w:rsid w:val="00932A21"/>
    <w:rsid w:val="00934A4E"/>
    <w:rsid w:val="00936807"/>
    <w:rsid w:val="00941F2E"/>
    <w:rsid w:val="0094347F"/>
    <w:rsid w:val="00947100"/>
    <w:rsid w:val="009479C6"/>
    <w:rsid w:val="0095395A"/>
    <w:rsid w:val="009543ED"/>
    <w:rsid w:val="009603D9"/>
    <w:rsid w:val="00961246"/>
    <w:rsid w:val="00965A14"/>
    <w:rsid w:val="00971B0E"/>
    <w:rsid w:val="00974B59"/>
    <w:rsid w:val="009811B4"/>
    <w:rsid w:val="0098734D"/>
    <w:rsid w:val="00987B00"/>
    <w:rsid w:val="00992AE8"/>
    <w:rsid w:val="009932B7"/>
    <w:rsid w:val="009948E5"/>
    <w:rsid w:val="009950E2"/>
    <w:rsid w:val="009A1292"/>
    <w:rsid w:val="009B3903"/>
    <w:rsid w:val="009B6FB2"/>
    <w:rsid w:val="009C2CE0"/>
    <w:rsid w:val="009C65C3"/>
    <w:rsid w:val="009C661A"/>
    <w:rsid w:val="009C6927"/>
    <w:rsid w:val="009D0B1B"/>
    <w:rsid w:val="009D472A"/>
    <w:rsid w:val="009D5DA6"/>
    <w:rsid w:val="009D7D23"/>
    <w:rsid w:val="009E59D3"/>
    <w:rsid w:val="009F2725"/>
    <w:rsid w:val="009F3EC9"/>
    <w:rsid w:val="009F7694"/>
    <w:rsid w:val="00A01484"/>
    <w:rsid w:val="00A03700"/>
    <w:rsid w:val="00A101D0"/>
    <w:rsid w:val="00A11A6C"/>
    <w:rsid w:val="00A14F37"/>
    <w:rsid w:val="00A20BAA"/>
    <w:rsid w:val="00A22EC8"/>
    <w:rsid w:val="00A23E1E"/>
    <w:rsid w:val="00A240A9"/>
    <w:rsid w:val="00A25F21"/>
    <w:rsid w:val="00A36818"/>
    <w:rsid w:val="00A374AF"/>
    <w:rsid w:val="00A41F14"/>
    <w:rsid w:val="00A42632"/>
    <w:rsid w:val="00A42B06"/>
    <w:rsid w:val="00A47660"/>
    <w:rsid w:val="00A55FB2"/>
    <w:rsid w:val="00A6067F"/>
    <w:rsid w:val="00A63659"/>
    <w:rsid w:val="00A665E9"/>
    <w:rsid w:val="00A70AEA"/>
    <w:rsid w:val="00A71B0E"/>
    <w:rsid w:val="00A734A5"/>
    <w:rsid w:val="00A80C67"/>
    <w:rsid w:val="00A80D96"/>
    <w:rsid w:val="00A81A3A"/>
    <w:rsid w:val="00A93CD7"/>
    <w:rsid w:val="00A94013"/>
    <w:rsid w:val="00AA0994"/>
    <w:rsid w:val="00AA6FFA"/>
    <w:rsid w:val="00AB1D76"/>
    <w:rsid w:val="00AB444B"/>
    <w:rsid w:val="00AB52D2"/>
    <w:rsid w:val="00AB6347"/>
    <w:rsid w:val="00AB6E95"/>
    <w:rsid w:val="00AC0FE5"/>
    <w:rsid w:val="00AC2991"/>
    <w:rsid w:val="00AC46A1"/>
    <w:rsid w:val="00AC779F"/>
    <w:rsid w:val="00AD16A7"/>
    <w:rsid w:val="00AD18FA"/>
    <w:rsid w:val="00AE3437"/>
    <w:rsid w:val="00AE3C44"/>
    <w:rsid w:val="00AE7831"/>
    <w:rsid w:val="00AE7947"/>
    <w:rsid w:val="00AF0BB3"/>
    <w:rsid w:val="00AF734D"/>
    <w:rsid w:val="00B03383"/>
    <w:rsid w:val="00B0614B"/>
    <w:rsid w:val="00B06230"/>
    <w:rsid w:val="00B06E6D"/>
    <w:rsid w:val="00B071DA"/>
    <w:rsid w:val="00B1215A"/>
    <w:rsid w:val="00B1288C"/>
    <w:rsid w:val="00B12C57"/>
    <w:rsid w:val="00B16483"/>
    <w:rsid w:val="00B22248"/>
    <w:rsid w:val="00B25348"/>
    <w:rsid w:val="00B319E5"/>
    <w:rsid w:val="00B32161"/>
    <w:rsid w:val="00B33202"/>
    <w:rsid w:val="00B34032"/>
    <w:rsid w:val="00B34A02"/>
    <w:rsid w:val="00B350F7"/>
    <w:rsid w:val="00B374D3"/>
    <w:rsid w:val="00B4261F"/>
    <w:rsid w:val="00B44E87"/>
    <w:rsid w:val="00B459F7"/>
    <w:rsid w:val="00B45D9E"/>
    <w:rsid w:val="00B4631D"/>
    <w:rsid w:val="00B5301A"/>
    <w:rsid w:val="00B53D0B"/>
    <w:rsid w:val="00B62426"/>
    <w:rsid w:val="00B65DED"/>
    <w:rsid w:val="00B71FE6"/>
    <w:rsid w:val="00B72FFB"/>
    <w:rsid w:val="00B74AA3"/>
    <w:rsid w:val="00B7741C"/>
    <w:rsid w:val="00B8159D"/>
    <w:rsid w:val="00B84F29"/>
    <w:rsid w:val="00B97EA7"/>
    <w:rsid w:val="00BA031B"/>
    <w:rsid w:val="00BA3144"/>
    <w:rsid w:val="00BA3C9A"/>
    <w:rsid w:val="00BA6ADC"/>
    <w:rsid w:val="00BA77CC"/>
    <w:rsid w:val="00BB0FBA"/>
    <w:rsid w:val="00BB1F7A"/>
    <w:rsid w:val="00BB3224"/>
    <w:rsid w:val="00BB3394"/>
    <w:rsid w:val="00BB4536"/>
    <w:rsid w:val="00BB59F1"/>
    <w:rsid w:val="00BB63C2"/>
    <w:rsid w:val="00BB66BB"/>
    <w:rsid w:val="00BB7457"/>
    <w:rsid w:val="00BC5695"/>
    <w:rsid w:val="00BC7620"/>
    <w:rsid w:val="00BE31F0"/>
    <w:rsid w:val="00BE7372"/>
    <w:rsid w:val="00BE7382"/>
    <w:rsid w:val="00BE743C"/>
    <w:rsid w:val="00BE7DBD"/>
    <w:rsid w:val="00BF5516"/>
    <w:rsid w:val="00C005D3"/>
    <w:rsid w:val="00C03898"/>
    <w:rsid w:val="00C0457C"/>
    <w:rsid w:val="00C057C3"/>
    <w:rsid w:val="00C14490"/>
    <w:rsid w:val="00C16625"/>
    <w:rsid w:val="00C17785"/>
    <w:rsid w:val="00C20E41"/>
    <w:rsid w:val="00C2201A"/>
    <w:rsid w:val="00C224E1"/>
    <w:rsid w:val="00C22B6A"/>
    <w:rsid w:val="00C23033"/>
    <w:rsid w:val="00C25F04"/>
    <w:rsid w:val="00C27859"/>
    <w:rsid w:val="00C33C6F"/>
    <w:rsid w:val="00C37978"/>
    <w:rsid w:val="00C46915"/>
    <w:rsid w:val="00C51295"/>
    <w:rsid w:val="00C533FD"/>
    <w:rsid w:val="00C54ADE"/>
    <w:rsid w:val="00C551BA"/>
    <w:rsid w:val="00C574D3"/>
    <w:rsid w:val="00C60F7C"/>
    <w:rsid w:val="00C64504"/>
    <w:rsid w:val="00C67A52"/>
    <w:rsid w:val="00C71000"/>
    <w:rsid w:val="00C7229C"/>
    <w:rsid w:val="00C725A9"/>
    <w:rsid w:val="00C73E04"/>
    <w:rsid w:val="00C760CD"/>
    <w:rsid w:val="00C77B19"/>
    <w:rsid w:val="00C81686"/>
    <w:rsid w:val="00C833CF"/>
    <w:rsid w:val="00C85EB9"/>
    <w:rsid w:val="00C912DF"/>
    <w:rsid w:val="00C95737"/>
    <w:rsid w:val="00CA1C26"/>
    <w:rsid w:val="00CA2CEC"/>
    <w:rsid w:val="00CA397D"/>
    <w:rsid w:val="00CA6179"/>
    <w:rsid w:val="00CA6A20"/>
    <w:rsid w:val="00CA7105"/>
    <w:rsid w:val="00CA7A03"/>
    <w:rsid w:val="00CA7C39"/>
    <w:rsid w:val="00CB0E74"/>
    <w:rsid w:val="00CB1B4F"/>
    <w:rsid w:val="00CB42E7"/>
    <w:rsid w:val="00CC00E4"/>
    <w:rsid w:val="00CC1785"/>
    <w:rsid w:val="00CC1835"/>
    <w:rsid w:val="00CC2073"/>
    <w:rsid w:val="00CC4DED"/>
    <w:rsid w:val="00CC6438"/>
    <w:rsid w:val="00CC65E2"/>
    <w:rsid w:val="00CC7E22"/>
    <w:rsid w:val="00CD2393"/>
    <w:rsid w:val="00CD6A5A"/>
    <w:rsid w:val="00CE02D7"/>
    <w:rsid w:val="00CE160F"/>
    <w:rsid w:val="00CF4B93"/>
    <w:rsid w:val="00CF6CD9"/>
    <w:rsid w:val="00CF6E04"/>
    <w:rsid w:val="00D015C8"/>
    <w:rsid w:val="00D01963"/>
    <w:rsid w:val="00D038AE"/>
    <w:rsid w:val="00D03EAD"/>
    <w:rsid w:val="00D07EA2"/>
    <w:rsid w:val="00D13199"/>
    <w:rsid w:val="00D13F53"/>
    <w:rsid w:val="00D16080"/>
    <w:rsid w:val="00D16C6A"/>
    <w:rsid w:val="00D209E3"/>
    <w:rsid w:val="00D26B33"/>
    <w:rsid w:val="00D3119A"/>
    <w:rsid w:val="00D32FB9"/>
    <w:rsid w:val="00D33636"/>
    <w:rsid w:val="00D34173"/>
    <w:rsid w:val="00D35A15"/>
    <w:rsid w:val="00D37094"/>
    <w:rsid w:val="00D400E3"/>
    <w:rsid w:val="00D41D23"/>
    <w:rsid w:val="00D426F4"/>
    <w:rsid w:val="00D42E9B"/>
    <w:rsid w:val="00D438CA"/>
    <w:rsid w:val="00D46FC9"/>
    <w:rsid w:val="00D525A0"/>
    <w:rsid w:val="00D60D41"/>
    <w:rsid w:val="00D61785"/>
    <w:rsid w:val="00D6315B"/>
    <w:rsid w:val="00D70087"/>
    <w:rsid w:val="00D716B8"/>
    <w:rsid w:val="00D71E5F"/>
    <w:rsid w:val="00D7374B"/>
    <w:rsid w:val="00D73AE3"/>
    <w:rsid w:val="00D75F66"/>
    <w:rsid w:val="00D76670"/>
    <w:rsid w:val="00D8118A"/>
    <w:rsid w:val="00D81542"/>
    <w:rsid w:val="00D84CE5"/>
    <w:rsid w:val="00D8683B"/>
    <w:rsid w:val="00D8685D"/>
    <w:rsid w:val="00D912B0"/>
    <w:rsid w:val="00D91975"/>
    <w:rsid w:val="00D936F0"/>
    <w:rsid w:val="00D93F52"/>
    <w:rsid w:val="00D9755D"/>
    <w:rsid w:val="00DA0CB1"/>
    <w:rsid w:val="00DA48B4"/>
    <w:rsid w:val="00DB08FE"/>
    <w:rsid w:val="00DB5BF5"/>
    <w:rsid w:val="00DB5CAB"/>
    <w:rsid w:val="00DB6A96"/>
    <w:rsid w:val="00DB6DC7"/>
    <w:rsid w:val="00DC0855"/>
    <w:rsid w:val="00DC0C45"/>
    <w:rsid w:val="00DC2C89"/>
    <w:rsid w:val="00DC67F8"/>
    <w:rsid w:val="00DD1C53"/>
    <w:rsid w:val="00DD3447"/>
    <w:rsid w:val="00DD503A"/>
    <w:rsid w:val="00DD6EE5"/>
    <w:rsid w:val="00DE79C1"/>
    <w:rsid w:val="00DF3B09"/>
    <w:rsid w:val="00DF4786"/>
    <w:rsid w:val="00DF6A34"/>
    <w:rsid w:val="00E02211"/>
    <w:rsid w:val="00E138A2"/>
    <w:rsid w:val="00E24EEA"/>
    <w:rsid w:val="00E27E79"/>
    <w:rsid w:val="00E36E9E"/>
    <w:rsid w:val="00E41BA5"/>
    <w:rsid w:val="00E43C3A"/>
    <w:rsid w:val="00E50114"/>
    <w:rsid w:val="00E510C7"/>
    <w:rsid w:val="00E5244F"/>
    <w:rsid w:val="00E60ED3"/>
    <w:rsid w:val="00E61CB0"/>
    <w:rsid w:val="00E6240E"/>
    <w:rsid w:val="00E62962"/>
    <w:rsid w:val="00E6511D"/>
    <w:rsid w:val="00E71D20"/>
    <w:rsid w:val="00E7241D"/>
    <w:rsid w:val="00E7328C"/>
    <w:rsid w:val="00E73D6C"/>
    <w:rsid w:val="00E7669E"/>
    <w:rsid w:val="00E76C8C"/>
    <w:rsid w:val="00E825F2"/>
    <w:rsid w:val="00E8353A"/>
    <w:rsid w:val="00E91F46"/>
    <w:rsid w:val="00E94B49"/>
    <w:rsid w:val="00E94B55"/>
    <w:rsid w:val="00E956B8"/>
    <w:rsid w:val="00E9615C"/>
    <w:rsid w:val="00EA4305"/>
    <w:rsid w:val="00EA5C8C"/>
    <w:rsid w:val="00EA67D0"/>
    <w:rsid w:val="00EA77BB"/>
    <w:rsid w:val="00EB5590"/>
    <w:rsid w:val="00EC3049"/>
    <w:rsid w:val="00ED3997"/>
    <w:rsid w:val="00EE1059"/>
    <w:rsid w:val="00EE1695"/>
    <w:rsid w:val="00EE430D"/>
    <w:rsid w:val="00EE6EA6"/>
    <w:rsid w:val="00EE7E58"/>
    <w:rsid w:val="00EF079B"/>
    <w:rsid w:val="00EF292A"/>
    <w:rsid w:val="00EF2A7C"/>
    <w:rsid w:val="00F039A4"/>
    <w:rsid w:val="00F05187"/>
    <w:rsid w:val="00F0627F"/>
    <w:rsid w:val="00F103CC"/>
    <w:rsid w:val="00F160D2"/>
    <w:rsid w:val="00F216CC"/>
    <w:rsid w:val="00F21DFD"/>
    <w:rsid w:val="00F23EE0"/>
    <w:rsid w:val="00F2422E"/>
    <w:rsid w:val="00F24839"/>
    <w:rsid w:val="00F27692"/>
    <w:rsid w:val="00F30E26"/>
    <w:rsid w:val="00F3149D"/>
    <w:rsid w:val="00F317A5"/>
    <w:rsid w:val="00F34D26"/>
    <w:rsid w:val="00F3510D"/>
    <w:rsid w:val="00F37FEB"/>
    <w:rsid w:val="00F40C31"/>
    <w:rsid w:val="00F4526E"/>
    <w:rsid w:val="00F4544B"/>
    <w:rsid w:val="00F47078"/>
    <w:rsid w:val="00F50285"/>
    <w:rsid w:val="00F515A6"/>
    <w:rsid w:val="00F51FE8"/>
    <w:rsid w:val="00F63409"/>
    <w:rsid w:val="00F64D4A"/>
    <w:rsid w:val="00F67250"/>
    <w:rsid w:val="00F72271"/>
    <w:rsid w:val="00F73854"/>
    <w:rsid w:val="00F76456"/>
    <w:rsid w:val="00F76CFD"/>
    <w:rsid w:val="00F80420"/>
    <w:rsid w:val="00F84BEE"/>
    <w:rsid w:val="00F902EB"/>
    <w:rsid w:val="00F90572"/>
    <w:rsid w:val="00F93FC1"/>
    <w:rsid w:val="00F96738"/>
    <w:rsid w:val="00FA4177"/>
    <w:rsid w:val="00FA5E91"/>
    <w:rsid w:val="00FA6BC8"/>
    <w:rsid w:val="00FA6C64"/>
    <w:rsid w:val="00FA77FF"/>
    <w:rsid w:val="00FB144C"/>
    <w:rsid w:val="00FB16CC"/>
    <w:rsid w:val="00FB5305"/>
    <w:rsid w:val="00FC2B95"/>
    <w:rsid w:val="00FC55D9"/>
    <w:rsid w:val="00FC6DB5"/>
    <w:rsid w:val="00FC72B1"/>
    <w:rsid w:val="00FD08BA"/>
    <w:rsid w:val="00FD242F"/>
    <w:rsid w:val="00FD76BC"/>
    <w:rsid w:val="00FE6AD1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546960"/>
  <w15:chartTrackingRefBased/>
  <w15:docId w15:val="{709CB183-AB31-4C32-B2F9-6DD0E3F2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A5022-8ECC-438C-B9E0-421AC4F7A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1077</Words>
  <Characters>6462</Characters>
  <Application>Microsoft Office Word</Application>
  <DocSecurity>0</DocSecurity>
  <Lines>53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2</cp:revision>
  <cp:lastPrinted>2021-03-18T10:17:00Z</cp:lastPrinted>
  <dcterms:created xsi:type="dcterms:W3CDTF">2026-04-07T07:55:00Z</dcterms:created>
  <dcterms:modified xsi:type="dcterms:W3CDTF">2026-04-07T07:55:00Z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917e2154a29a9a6d24d7c465811b999ed9ae0c1b0df8ff330445469a6a11e404</vt:lpwstr>
  </property>
</Properties>
</file>