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F9F1" w14:textId="7DE74651" w:rsidR="002415C4" w:rsidRDefault="00000000" w:rsidP="000327C4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„</w:t>
      </w:r>
      <w:r w:rsidR="00204C23" w:rsidRPr="00204C23">
        <w:rPr>
          <w:rFonts w:ascii="Calibri" w:hAnsi="Calibri" w:cs="Calibri"/>
          <w:b/>
          <w:bCs/>
          <w:sz w:val="40"/>
          <w:szCs w:val="40"/>
        </w:rPr>
        <w:t>Zmiany w zamówieniach publicznych w 2026 roku w praktyce – przygotowanie postępowania i unikanie błędów na podstawie rzeczywistych przykładów.</w:t>
      </w:r>
      <w:r>
        <w:rPr>
          <w:rFonts w:ascii="Calibri" w:hAnsi="Calibri" w:cs="Calibri"/>
          <w:b/>
          <w:bCs/>
          <w:sz w:val="40"/>
          <w:szCs w:val="40"/>
        </w:rPr>
        <w:t>”</w:t>
      </w:r>
    </w:p>
    <w:p w14:paraId="3E015E3B" w14:textId="20A30482" w:rsidR="002415C4" w:rsidRDefault="00000000">
      <w:pPr>
        <w:pStyle w:val="NormalnyWeb"/>
        <w:spacing w:before="0" w:after="0"/>
        <w:jc w:val="center"/>
        <w:rPr>
          <w:rFonts w:ascii="Calibri" w:hAnsi="Calibri" w:cs="Calibri"/>
          <w:b/>
          <w:i/>
          <w:sz w:val="18"/>
          <w:szCs w:val="18"/>
        </w:rPr>
      </w:pPr>
      <w:r>
        <w:rPr>
          <w:rFonts w:ascii="Calibri" w:hAnsi="Calibri" w:cs="Calibri"/>
          <w:b/>
          <w:sz w:val="40"/>
          <w:szCs w:val="40"/>
        </w:rPr>
        <w:t>mec. Łukasz Mackiewicz</w:t>
      </w:r>
      <w:r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,</w:t>
      </w:r>
      <w:r w:rsidR="000327C4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 xml:space="preserve"> </w:t>
      </w:r>
      <w:r w:rsidR="00EB67A4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TORUŃ</w:t>
      </w:r>
      <w:r>
        <w:rPr>
          <w:rFonts w:ascii="Calibri" w:hAnsi="Calibri" w:cs="Calibri"/>
          <w:b/>
          <w:sz w:val="40"/>
          <w:szCs w:val="40"/>
        </w:rPr>
        <w:t xml:space="preserve">, </w:t>
      </w:r>
      <w:r w:rsidR="00EB67A4">
        <w:rPr>
          <w:rFonts w:ascii="Calibri" w:hAnsi="Calibri" w:cs="Calibri"/>
          <w:b/>
          <w:sz w:val="40"/>
          <w:szCs w:val="40"/>
        </w:rPr>
        <w:t>12</w:t>
      </w:r>
      <w:r>
        <w:rPr>
          <w:rFonts w:ascii="Calibri" w:hAnsi="Calibri" w:cs="Calibri"/>
          <w:b/>
          <w:sz w:val="40"/>
          <w:szCs w:val="40"/>
        </w:rPr>
        <w:t>.</w:t>
      </w:r>
      <w:r w:rsidR="000327C4">
        <w:rPr>
          <w:rFonts w:ascii="Calibri" w:hAnsi="Calibri" w:cs="Calibri"/>
          <w:b/>
          <w:sz w:val="40"/>
          <w:szCs w:val="40"/>
        </w:rPr>
        <w:t>0</w:t>
      </w:r>
      <w:r w:rsidR="00EB67A4">
        <w:rPr>
          <w:rFonts w:ascii="Calibri" w:hAnsi="Calibri" w:cs="Calibri"/>
          <w:b/>
          <w:sz w:val="40"/>
          <w:szCs w:val="40"/>
        </w:rPr>
        <w:t>6</w:t>
      </w:r>
      <w:r>
        <w:rPr>
          <w:rFonts w:ascii="Calibri" w:hAnsi="Calibri" w:cs="Calibri"/>
          <w:b/>
          <w:sz w:val="40"/>
          <w:szCs w:val="40"/>
        </w:rPr>
        <w:t>.202</w:t>
      </w:r>
      <w:r w:rsidR="000327C4">
        <w:rPr>
          <w:rFonts w:ascii="Calibri" w:hAnsi="Calibri" w:cs="Calibri"/>
          <w:b/>
          <w:sz w:val="40"/>
          <w:szCs w:val="40"/>
        </w:rPr>
        <w:t>6</w:t>
      </w:r>
      <w:r>
        <w:rPr>
          <w:rFonts w:ascii="Calibri" w:hAnsi="Calibri" w:cs="Calibri"/>
          <w:b/>
          <w:sz w:val="40"/>
          <w:szCs w:val="40"/>
        </w:rPr>
        <w:t xml:space="preserve"> r.</w:t>
      </w:r>
    </w:p>
    <w:p w14:paraId="3D391273" w14:textId="5A16F790" w:rsidR="00CB376F" w:rsidRPr="00204C23" w:rsidRDefault="00CB376F" w:rsidP="00204C2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="00204C23"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7A984E0D" w14:textId="77777777" w:rsidR="002415C4" w:rsidRDefault="00000000" w:rsidP="006B0D06">
      <w:pPr>
        <w:spacing w:before="240"/>
        <w:jc w:val="both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Szkolenie zostało opracowane z myślą o osobach odpowiedzialnych za przygotowanie i przeprowadzenie postępowań o udzielenie zamówienia publicznego. Zajęcia będą miały formułę praktyczną – uczestnicy przeanalizują konkretne przypadki (</w:t>
      </w:r>
      <w:proofErr w:type="spellStart"/>
      <w:r>
        <w:rPr>
          <w:rFonts w:ascii="Calibri" w:hAnsi="Calibri" w:cs="Calibri"/>
          <w:bCs/>
          <w:sz w:val="22"/>
          <w:szCs w:val="22"/>
        </w:rPr>
        <w:t>case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Cs/>
          <w:sz w:val="22"/>
          <w:szCs w:val="22"/>
        </w:rPr>
        <w:t>studies</w:t>
      </w:r>
      <w:proofErr w:type="spellEnd"/>
      <w:r>
        <w:rPr>
          <w:rFonts w:ascii="Calibri" w:hAnsi="Calibri" w:cs="Calibri"/>
          <w:bCs/>
          <w:sz w:val="22"/>
          <w:szCs w:val="22"/>
        </w:rPr>
        <w:t>), co pozwoli lepiej zrozumieć złożone zagadnienia proceduralne i podnieść jakość prowadzonych postępowań. Udział w szkoleniu umożliwi:</w:t>
      </w:r>
    </w:p>
    <w:p w14:paraId="3FF7433B" w14:textId="5107E116" w:rsidR="002415C4" w:rsidRDefault="00000000">
      <w:pPr>
        <w:numPr>
          <w:ilvl w:val="0"/>
          <w:numId w:val="6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uporządkowanie wiedzy w zakresie przygotowania dokumentacji przetargowej,</w:t>
      </w:r>
    </w:p>
    <w:p w14:paraId="0BDB07AD" w14:textId="77777777" w:rsidR="002415C4" w:rsidRDefault="00000000">
      <w:pPr>
        <w:numPr>
          <w:ilvl w:val="0"/>
          <w:numId w:val="6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identyfikację najczęstszych błędów po stronie zamawiającego,</w:t>
      </w:r>
    </w:p>
    <w:p w14:paraId="6CC23822" w14:textId="77777777" w:rsidR="002415C4" w:rsidRDefault="00000000">
      <w:pPr>
        <w:numPr>
          <w:ilvl w:val="0"/>
          <w:numId w:val="6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przećwiczenie rozwiązań w oparciu o realne sytuacje,</w:t>
      </w:r>
    </w:p>
    <w:p w14:paraId="71F06AB5" w14:textId="77777777" w:rsidR="002415C4" w:rsidRDefault="00000000">
      <w:pPr>
        <w:numPr>
          <w:ilvl w:val="0"/>
          <w:numId w:val="6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wzmocnienie kompetencji członków komisji przetargowych.</w:t>
      </w:r>
    </w:p>
    <w:p w14:paraId="2F3A936C" w14:textId="7F274BA5" w:rsidR="002415C4" w:rsidRDefault="00000000" w:rsidP="006B0D06">
      <w:pPr>
        <w:spacing w:after="240"/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</w:rPr>
        <w:t>Szkolenie prowadzone będzie w oparciu o aktualne orzecznictwo i praktykę organów kontrolnych</w:t>
      </w:r>
      <w:r w:rsidR="005E06E4">
        <w:rPr>
          <w:rFonts w:ascii="Calibri" w:hAnsi="Calibri" w:cs="Calibri"/>
          <w:bCs/>
          <w:sz w:val="22"/>
          <w:szCs w:val="22"/>
        </w:rPr>
        <w:t>. Na szkoleniu omówione zostaną a</w:t>
      </w:r>
      <w:r w:rsidR="005E06E4" w:rsidRPr="005E06E4">
        <w:rPr>
          <w:rFonts w:ascii="Calibri" w:hAnsi="Calibri" w:cs="Calibri"/>
          <w:bCs/>
          <w:sz w:val="22"/>
          <w:szCs w:val="22"/>
        </w:rPr>
        <w:t>ktualne i nadchodzące zmiany w PZP</w:t>
      </w:r>
      <w:r w:rsidR="005E06E4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.</w:t>
      </w:r>
    </w:p>
    <w:p w14:paraId="75365ED6" w14:textId="77777777" w:rsidR="002415C4" w:rsidRDefault="00000000" w:rsidP="006B0D06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u w:val="single"/>
        </w:rPr>
        <w:t>ZAKRES SZKOLENIA:</w:t>
      </w:r>
    </w:p>
    <w:p w14:paraId="41E13852" w14:textId="77777777" w:rsidR="002415C4" w:rsidRDefault="00000000">
      <w:pPr>
        <w:jc w:val="both"/>
        <w:rPr>
          <w:rFonts w:ascii="Calibri" w:hAnsi="Calibri" w:cs="Calibri"/>
          <w:b/>
          <w:sz w:val="22"/>
          <w:szCs w:val="22"/>
        </w:rPr>
      </w:pPr>
      <w:bookmarkStart w:id="0" w:name="_Hlk207802778"/>
      <w:r>
        <w:rPr>
          <w:rFonts w:ascii="Calibri" w:hAnsi="Calibri" w:cs="Calibri"/>
          <w:b/>
          <w:sz w:val="22"/>
          <w:szCs w:val="22"/>
        </w:rPr>
        <w:t>BLOK I</w:t>
      </w:r>
      <w:r>
        <w:t xml:space="preserve">: </w:t>
      </w:r>
      <w:r>
        <w:rPr>
          <w:rFonts w:ascii="Calibri" w:hAnsi="Calibri" w:cs="Calibri"/>
          <w:b/>
          <w:sz w:val="22"/>
          <w:szCs w:val="22"/>
        </w:rPr>
        <w:t>WPROWADZENIE. Przedstawienie aktualnego stanu prawnego, zmiany w Prawie zamówień publicznych: wyłączenie wykonawców z państw trzecich oraz podwyższenie progu do 170 000 zł.</w:t>
      </w:r>
    </w:p>
    <w:bookmarkEnd w:id="0"/>
    <w:p w14:paraId="783A6FF0" w14:textId="77777777" w:rsidR="002415C4" w:rsidRDefault="0000000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BLOK II: PRZYGOTOWANIE POSTĘPOWANIA –  obowiązki komórek merytorycznych oraz zwiększona odpowiedzialność.</w:t>
      </w:r>
    </w:p>
    <w:p w14:paraId="74E53555" w14:textId="77777777" w:rsidR="002415C4" w:rsidRDefault="00000000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Plan postępowania o udzielenie zamówienia czy plan zamówień – różnice w obowiązkowych czynnościach – zamieszczanie, aktualizowanie.</w:t>
      </w:r>
      <w:r>
        <w:rPr>
          <w:rFonts w:ascii="Calibri" w:hAnsi="Calibri" w:cs="Calibri"/>
          <w:sz w:val="22"/>
          <w:szCs w:val="22"/>
        </w:rPr>
        <w:tab/>
      </w:r>
    </w:p>
    <w:p w14:paraId="183BF47E" w14:textId="55E24950" w:rsidR="002415C4" w:rsidRDefault="00000000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</w:rPr>
        <w:t xml:space="preserve">Zamówienia do </w:t>
      </w:r>
      <w:r w:rsidR="005E06E4">
        <w:rPr>
          <w:rFonts w:ascii="Calibri" w:hAnsi="Calibri" w:cs="Calibri"/>
          <w:sz w:val="22"/>
          <w:szCs w:val="22"/>
        </w:rPr>
        <w:t>170 tys. zł</w:t>
      </w:r>
      <w:r>
        <w:rPr>
          <w:rFonts w:ascii="Calibri" w:hAnsi="Calibri" w:cs="Calibri"/>
          <w:sz w:val="22"/>
          <w:szCs w:val="22"/>
        </w:rPr>
        <w:t xml:space="preserve"> – o czym warto wiedzieć, by zrealizować zamówienie z przestrzeganiem obowiązujących zasad. </w:t>
      </w:r>
    </w:p>
    <w:p w14:paraId="4F1F4DEE" w14:textId="77777777" w:rsidR="002415C4" w:rsidRDefault="00000000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lang w:eastAsia="pl-PL"/>
        </w:rPr>
        <w:t xml:space="preserve">Procedury konkurencyjności zamówień publicznych w oparciu o zmianę „Wytycznych dotyczących kwalifikowalności wydatków na lata 2021-2027”. </w:t>
      </w:r>
    </w:p>
    <w:p w14:paraId="7EFD7A39" w14:textId="77777777" w:rsidR="002415C4" w:rsidRDefault="00000000">
      <w:pPr>
        <w:numPr>
          <w:ilvl w:val="0"/>
          <w:numId w:val="3"/>
        </w:numPr>
        <w:jc w:val="both"/>
        <w:rPr>
          <w:rFonts w:cs="Calibri"/>
        </w:rPr>
      </w:pPr>
      <w:r>
        <w:rPr>
          <w:rFonts w:ascii="Calibri" w:hAnsi="Calibri" w:cs="Calibri"/>
          <w:sz w:val="22"/>
          <w:szCs w:val="22"/>
        </w:rPr>
        <w:t>Szacowanie wartości zamówienia – konieczność modyfikacji niektórych utartych wzorców:</w:t>
      </w:r>
    </w:p>
    <w:p w14:paraId="5D46E9F2" w14:textId="77777777" w:rsidR="002415C4" w:rsidRDefault="00000000">
      <w:pPr>
        <w:pStyle w:val="Akapitzlist"/>
        <w:numPr>
          <w:ilvl w:val="0"/>
          <w:numId w:val="5"/>
        </w:numPr>
        <w:spacing w:after="0"/>
        <w:jc w:val="both"/>
      </w:pPr>
      <w:r>
        <w:t>Zamówienia mieszane – ich wpływ na ustalenie wartości. CASE STUDY.</w:t>
      </w:r>
    </w:p>
    <w:p w14:paraId="0489D1E4" w14:textId="77777777" w:rsidR="002415C4" w:rsidRDefault="00000000">
      <w:pPr>
        <w:pStyle w:val="Akapitzlist"/>
        <w:numPr>
          <w:ilvl w:val="0"/>
          <w:numId w:val="5"/>
        </w:numPr>
        <w:spacing w:after="0"/>
        <w:jc w:val="both"/>
      </w:pPr>
      <w:r>
        <w:t>Zamówienia podzielone na części z uwzględnieniem rodzaju zamówienia (RB, D, U) – kiedy obowiązkowa  agregacja zamówień. Opinie UZP w zakresie szacowania.</w:t>
      </w:r>
    </w:p>
    <w:p w14:paraId="544CA1DA" w14:textId="77777777" w:rsidR="006B0D06" w:rsidRDefault="006B0D06" w:rsidP="006B0D06">
      <w:pPr>
        <w:jc w:val="both"/>
      </w:pPr>
    </w:p>
    <w:p w14:paraId="7EE85CC1" w14:textId="77777777" w:rsidR="006B0D06" w:rsidRDefault="006B0D06" w:rsidP="006B0D06">
      <w:pPr>
        <w:jc w:val="both"/>
      </w:pPr>
    </w:p>
    <w:p w14:paraId="3645DDAA" w14:textId="77777777" w:rsidR="002415C4" w:rsidRDefault="002415C4">
      <w:pPr>
        <w:pStyle w:val="Akapitzlist"/>
        <w:spacing w:after="0"/>
        <w:ind w:left="1068"/>
        <w:jc w:val="both"/>
      </w:pPr>
    </w:p>
    <w:p w14:paraId="31558153" w14:textId="77777777" w:rsidR="002415C4" w:rsidRDefault="00000000">
      <w:pPr>
        <w:pStyle w:val="Akapitzlist"/>
        <w:numPr>
          <w:ilvl w:val="0"/>
          <w:numId w:val="5"/>
        </w:numPr>
        <w:spacing w:after="0"/>
        <w:jc w:val="both"/>
      </w:pPr>
      <w:r>
        <w:t>Różne źródła finansowania  - jak uwzględniać w planie, gdy nie jest jeszcze podpisana umowa na dofinansowanie np. z projektu UE.</w:t>
      </w:r>
    </w:p>
    <w:p w14:paraId="384F1A54" w14:textId="77777777" w:rsidR="002415C4" w:rsidRDefault="00000000">
      <w:pPr>
        <w:pStyle w:val="Akapitzlist"/>
        <w:numPr>
          <w:ilvl w:val="0"/>
          <w:numId w:val="5"/>
        </w:numPr>
        <w:spacing w:after="0"/>
        <w:jc w:val="both"/>
      </w:pPr>
      <w:r>
        <w:t>Zamówienia powtórzeniowe z art. 214 ust. 1 pkt 7 – czy warto przewidywać? CASE STUDY.</w:t>
      </w:r>
    </w:p>
    <w:p w14:paraId="4DB1E5CD" w14:textId="77777777" w:rsidR="002415C4" w:rsidRDefault="00000000">
      <w:pPr>
        <w:pStyle w:val="Akapitzlist"/>
        <w:numPr>
          <w:ilvl w:val="0"/>
          <w:numId w:val="5"/>
        </w:numPr>
        <w:spacing w:after="0"/>
        <w:jc w:val="both"/>
      </w:pPr>
      <w:r>
        <w:t>Zamówienia dla kilku jednostek a jedno źródło finansowania. Zamówienia jednostek z odrębnością finansową.</w:t>
      </w:r>
    </w:p>
    <w:p w14:paraId="3CC9C8C8" w14:textId="77777777" w:rsidR="002415C4" w:rsidRDefault="00000000">
      <w:pPr>
        <w:pStyle w:val="Akapitzlist"/>
        <w:numPr>
          <w:ilvl w:val="0"/>
          <w:numId w:val="5"/>
        </w:numPr>
        <w:spacing w:after="0"/>
        <w:jc w:val="both"/>
      </w:pPr>
      <w:r>
        <w:t>Zasady udzielenia zamówień nieplanowanych. CASE STUDY.</w:t>
      </w:r>
    </w:p>
    <w:p w14:paraId="24287C4C" w14:textId="77777777" w:rsidR="002415C4" w:rsidRDefault="00000000">
      <w:pPr>
        <w:pStyle w:val="Akapitzlist"/>
        <w:numPr>
          <w:ilvl w:val="0"/>
          <w:numId w:val="5"/>
        </w:numPr>
        <w:spacing w:after="0"/>
        <w:jc w:val="both"/>
      </w:pPr>
      <w:r>
        <w:t>Powody nie podzielenia zamówienia na części. CASE STUDY.</w:t>
      </w:r>
    </w:p>
    <w:p w14:paraId="403528B4" w14:textId="77777777" w:rsidR="002415C4" w:rsidRDefault="00000000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Opis przedmiotu zamówienia - w jakich sytuacjach można wskazać znaki towarowe, patenty lub pochodzenia, równoważność. CASE STUDY.</w:t>
      </w:r>
    </w:p>
    <w:p w14:paraId="52676AF7" w14:textId="6A9D7F64" w:rsidR="002415C4" w:rsidRDefault="00000000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Podmiotowe i przedmiotowe środki dowodowe – zasady i forma uzupełnienia. </w:t>
      </w:r>
      <w:r w:rsidR="00D05A62">
        <w:rPr>
          <w:rFonts w:ascii="Calibri" w:hAnsi="Calibri" w:cs="Calibri"/>
          <w:sz w:val="22"/>
          <w:szCs w:val="22"/>
        </w:rPr>
        <w:t xml:space="preserve">Jak i czy </w:t>
      </w:r>
      <w:r w:rsidR="00D05A62" w:rsidRPr="00D05A62">
        <w:rPr>
          <w:rFonts w:ascii="Calibri" w:hAnsi="Calibri" w:cs="Calibri"/>
          <w:sz w:val="22"/>
          <w:szCs w:val="22"/>
        </w:rPr>
        <w:t>ograniczyć dostęp do polskiego rynku zamówień publicznych wykonawcom z państw trzecich, które nie są stroną Porozumienia WTO w sprawie zamówień rządowych ani nie zawarły stosownych umów z UE</w:t>
      </w:r>
      <w:r w:rsidR="00D05A62">
        <w:rPr>
          <w:rFonts w:ascii="Calibri" w:hAnsi="Calibri" w:cs="Calibri"/>
          <w:sz w:val="22"/>
          <w:szCs w:val="22"/>
        </w:rPr>
        <w:t>?</w:t>
      </w:r>
    </w:p>
    <w:p w14:paraId="647F5CF2" w14:textId="77777777" w:rsidR="002415C4" w:rsidRDefault="00000000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Wykluczenie z postępowania. CASE STUDY.</w:t>
      </w:r>
    </w:p>
    <w:p w14:paraId="051D9A3E" w14:textId="77777777" w:rsidR="002415C4" w:rsidRDefault="00000000">
      <w:pPr>
        <w:numPr>
          <w:ilvl w:val="0"/>
          <w:numId w:val="3"/>
        </w:numPr>
        <w:jc w:val="both"/>
        <w:rPr>
          <w:rFonts w:cs="Calibri"/>
        </w:rPr>
      </w:pPr>
      <w:r>
        <w:rPr>
          <w:rFonts w:ascii="Calibri" w:hAnsi="Calibri" w:cs="Calibri"/>
          <w:sz w:val="22"/>
          <w:szCs w:val="22"/>
        </w:rPr>
        <w:t>CASE STUDY - warunki udziału w postępowaniu – proporcjonalność, czego warunki mogą dotyczyć, w jaki sposób wykonawca potwierdza, że warunek spełnia:</w:t>
      </w:r>
    </w:p>
    <w:p w14:paraId="5BB2E655" w14:textId="77777777" w:rsidR="002415C4" w:rsidRDefault="00000000">
      <w:pPr>
        <w:pStyle w:val="Akapitzlist"/>
        <w:numPr>
          <w:ilvl w:val="0"/>
          <w:numId w:val="2"/>
        </w:numPr>
        <w:spacing w:after="0"/>
        <w:jc w:val="both"/>
      </w:pPr>
      <w:r>
        <w:t>Trzy możliwości wykazania przez wykonawcę spełnienia warunku udziału – co należy uwzględnić w dokumentach zamówienia. CASE STUDY.</w:t>
      </w:r>
    </w:p>
    <w:p w14:paraId="793B325A" w14:textId="77777777" w:rsidR="002415C4" w:rsidRDefault="00000000">
      <w:pPr>
        <w:pStyle w:val="Akapitzlist"/>
        <w:numPr>
          <w:ilvl w:val="0"/>
          <w:numId w:val="2"/>
        </w:numPr>
        <w:spacing w:after="0"/>
        <w:jc w:val="both"/>
      </w:pPr>
      <w:r>
        <w:t>Podmiotowe środki dowodowe – możliwości weryfikacji spełnienia warunku udziału – przykład warunku doświadczenia w RB z wskazaniem na możliwości zamawiającego co do sposobu weryfikacji warunku.</w:t>
      </w:r>
    </w:p>
    <w:p w14:paraId="6F07A0FA" w14:textId="77777777" w:rsidR="002415C4" w:rsidRDefault="00000000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Kryteria oceny ofert – ustalenie kryteriów w kontekście maksymalnej wagi ceny 60% a wpływ na wynik postępowania. Kryteria środowiskowe i powiązanie ich zastosowania z zasadą efektywności ekonomicznej – wpływ na obowiązek zamieszczania ogłoszenia o wykonaniu umowy. Jaka jest rola osób merytorycznych przy właściwym konstruowaniu kryteriów oceny ofert? CASE STUDY.</w:t>
      </w:r>
    </w:p>
    <w:p w14:paraId="12B78172" w14:textId="77777777" w:rsidR="002415C4" w:rsidRDefault="00000000">
      <w:pPr>
        <w:numPr>
          <w:ilvl w:val="0"/>
          <w:numId w:val="3"/>
        </w:numPr>
        <w:ind w:left="714" w:hanging="357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Umowa w sprawie zamówienia publicznego w obecnym stanie prawnym. Obowiązkowa waloryzacja. CASE STUDY.</w:t>
      </w:r>
    </w:p>
    <w:p w14:paraId="24EDB82D" w14:textId="77777777" w:rsidR="002415C4" w:rsidRDefault="00000000">
      <w:pPr>
        <w:jc w:val="both"/>
        <w:rPr>
          <w:rFonts w:cs="Calibri"/>
        </w:rPr>
      </w:pPr>
      <w:r>
        <w:rPr>
          <w:rFonts w:ascii="Calibri" w:hAnsi="Calibri" w:cs="Calibri"/>
          <w:b/>
          <w:sz w:val="22"/>
          <w:szCs w:val="22"/>
        </w:rPr>
        <w:t>BLOK III: WZORCOWE PRZEPROWADZENIE POSTĘPOWANIA O UDZIELENIE ZAMÓWIENIA – najczęstsze błędy i nieprawidłowości komórek merytorycznych mające skutki dla dalszej procedury:</w:t>
      </w:r>
    </w:p>
    <w:p w14:paraId="4EBF4DF2" w14:textId="77777777" w:rsidR="002415C4" w:rsidRDefault="00000000">
      <w:pPr>
        <w:pStyle w:val="Akapitzlist"/>
        <w:numPr>
          <w:ilvl w:val="0"/>
          <w:numId w:val="4"/>
        </w:numPr>
        <w:spacing w:after="0" w:line="240" w:lineRule="auto"/>
        <w:jc w:val="both"/>
      </w:pPr>
      <w:r>
        <w:t>Specyfikacja Warunków Zamówienia (SWZ) lub Opis Potrzeb i Wymagań (</w:t>
      </w:r>
      <w:proofErr w:type="spellStart"/>
      <w:r>
        <w:t>OPiW</w:t>
      </w:r>
      <w:proofErr w:type="spellEnd"/>
      <w:r>
        <w:t xml:space="preserve">) – zależność od wyboru trybu postępowania  o udzielenie zamówienia – wymagany zakres informacyjny. </w:t>
      </w:r>
    </w:p>
    <w:p w14:paraId="1C1E0E37" w14:textId="77777777" w:rsidR="002415C4" w:rsidRDefault="00000000">
      <w:pPr>
        <w:pStyle w:val="Akapitzlist"/>
        <w:numPr>
          <w:ilvl w:val="0"/>
          <w:numId w:val="4"/>
        </w:numPr>
        <w:spacing w:after="0"/>
        <w:jc w:val="both"/>
      </w:pPr>
      <w:bookmarkStart w:id="1" w:name="_Hlk71026152"/>
      <w:r>
        <w:t xml:space="preserve">Kwalifikacja podmiotowa wykonawcy – obligatoryjna i fakultatywna – decyzje zamawiającego, w tym prawo do weryfikacji poprzez możliwość żądania podmiotowych środków dowodowych.  </w:t>
      </w:r>
    </w:p>
    <w:p w14:paraId="48140A87" w14:textId="77777777" w:rsidR="002415C4" w:rsidRDefault="00000000">
      <w:pPr>
        <w:pStyle w:val="Akapitzlist"/>
        <w:numPr>
          <w:ilvl w:val="0"/>
          <w:numId w:val="4"/>
        </w:numPr>
        <w:spacing w:after="0"/>
        <w:jc w:val="both"/>
      </w:pPr>
      <w:r>
        <w:t xml:space="preserve">Ogłoszenia. </w:t>
      </w:r>
    </w:p>
    <w:p w14:paraId="43E4BFE0" w14:textId="77777777" w:rsidR="002415C4" w:rsidRDefault="00000000">
      <w:pPr>
        <w:pStyle w:val="Akapitzlist"/>
        <w:numPr>
          <w:ilvl w:val="0"/>
          <w:numId w:val="4"/>
        </w:numPr>
        <w:spacing w:after="0"/>
        <w:ind w:left="714" w:hanging="357"/>
        <w:jc w:val="both"/>
        <w:rPr>
          <w:b/>
        </w:rPr>
      </w:pPr>
      <w:r>
        <w:t>Praktyczny przebieg procedury udzielenie zamówienia poniżej oraz powyżej progów unijnych.</w:t>
      </w:r>
    </w:p>
    <w:p w14:paraId="39A1BE41" w14:textId="77777777" w:rsidR="002415C4" w:rsidRDefault="00000000">
      <w:pPr>
        <w:jc w:val="both"/>
        <w:rPr>
          <w:rFonts w:ascii="Calibri" w:hAnsi="Calibri" w:cs="Calibri"/>
          <w:b/>
          <w:sz w:val="22"/>
          <w:szCs w:val="22"/>
        </w:rPr>
      </w:pPr>
      <w:bookmarkStart w:id="2" w:name="_Hlk71026187"/>
      <w:bookmarkEnd w:id="1"/>
      <w:r>
        <w:rPr>
          <w:rFonts w:ascii="Calibri" w:hAnsi="Calibri" w:cs="Calibri"/>
          <w:b/>
          <w:sz w:val="22"/>
          <w:szCs w:val="22"/>
        </w:rPr>
        <w:t>BLOK IV. Kontrola i odpowiedzialność  w praktyce – CASE STUDY</w:t>
      </w:r>
      <w:r>
        <w:rPr>
          <w:rFonts w:ascii="Calibri" w:hAnsi="Calibri" w:cs="Calibri"/>
          <w:bCs/>
          <w:sz w:val="22"/>
          <w:szCs w:val="22"/>
        </w:rPr>
        <w:t xml:space="preserve">: czego mogą obawiać się osoby odpowiedzialne za opis i szacowanie wartości zamówienia oraz osoby zasiadające w komisjach przetargowych. Nowoczesne metody kontroli, sankcje, procedura ukarania, prawne możliwości minimalizacji sankcji. </w:t>
      </w:r>
    </w:p>
    <w:p w14:paraId="54654C86" w14:textId="77777777" w:rsidR="002415C4" w:rsidRDefault="00000000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BLOK V. Podsumowanie szkolenia. Odpowiedzi na pytania uczestników szkolenia. </w:t>
      </w:r>
      <w:bookmarkEnd w:id="2"/>
    </w:p>
    <w:p w14:paraId="0D0CA134" w14:textId="77777777" w:rsidR="00D05A62" w:rsidRDefault="00D05A62">
      <w:pPr>
        <w:jc w:val="both"/>
        <w:rPr>
          <w:rFonts w:ascii="Calibri" w:hAnsi="Calibri" w:cs="Calibri"/>
          <w:b/>
          <w:bCs/>
          <w:color w:val="000000"/>
          <w:sz w:val="24"/>
          <w:szCs w:val="24"/>
          <w:lang w:eastAsia="pl-PL"/>
        </w:rPr>
        <w:sectPr w:rsidR="00D05A62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</w:p>
    <w:p w14:paraId="3890F659" w14:textId="77777777" w:rsidR="002415C4" w:rsidRDefault="002415C4">
      <w:pPr>
        <w:rPr>
          <w:rFonts w:ascii="Calibri" w:hAnsi="Calibri" w:cs="Calibri"/>
          <w:b/>
          <w:bCs/>
          <w:color w:val="000000"/>
          <w:sz w:val="24"/>
          <w:szCs w:val="24"/>
          <w:lang w:eastAsia="pl-PL"/>
        </w:rPr>
        <w:sectPr w:rsidR="002415C4">
          <w:type w:val="continuous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</w:p>
    <w:p w14:paraId="2C477F7D" w14:textId="77777777" w:rsidR="002415C4" w:rsidRDefault="002415C4">
      <w:pPr>
        <w:pStyle w:val="Tekstpodstawowy21"/>
        <w:ind w:left="-284"/>
        <w:rPr>
          <w:rFonts w:ascii="Calibri" w:hAnsi="Calibri" w:cs="Calibri"/>
          <w:b/>
          <w:bCs/>
          <w:i/>
          <w:color w:val="000000"/>
          <w:sz w:val="2"/>
          <w:szCs w:val="24"/>
          <w:lang w:eastAsia="pl-PL"/>
        </w:rPr>
      </w:pPr>
    </w:p>
    <w:p w14:paraId="4DF29901" w14:textId="77777777" w:rsidR="002415C4" w:rsidRDefault="00000000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  <w:u w:val="single"/>
        </w:rPr>
        <w:t>ZGŁOSZENIE NA SZKOLENIE:</w:t>
      </w:r>
    </w:p>
    <w:p w14:paraId="0F9E6890" w14:textId="77777777" w:rsidR="00204C23" w:rsidRDefault="00204C23" w:rsidP="00204C23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„</w:t>
      </w:r>
      <w:r w:rsidRPr="00204C23">
        <w:rPr>
          <w:rFonts w:ascii="Calibri" w:hAnsi="Calibri" w:cs="Calibri"/>
          <w:b/>
          <w:bCs/>
          <w:sz w:val="40"/>
          <w:szCs w:val="40"/>
        </w:rPr>
        <w:t>Zmiany w zamówieniach publicznych w 2026 roku w praktyce – przygotowanie postępowania i unikanie błędów na podstawie rzeczywistych przykładów.</w:t>
      </w:r>
      <w:r>
        <w:rPr>
          <w:rFonts w:ascii="Calibri" w:hAnsi="Calibri" w:cs="Calibri"/>
          <w:b/>
          <w:bCs/>
          <w:sz w:val="40"/>
          <w:szCs w:val="40"/>
        </w:rPr>
        <w:t>”</w:t>
      </w:r>
    </w:p>
    <w:p w14:paraId="527BFAB7" w14:textId="77777777" w:rsidR="002415C4" w:rsidRDefault="00000000">
      <w:pPr>
        <w:pStyle w:val="NormalnyWeb"/>
        <w:spacing w:before="0" w:after="0"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</w:p>
    <w:p w14:paraId="479FAA14" w14:textId="475600DA" w:rsidR="002415C4" w:rsidRDefault="00EB67A4">
      <w:pPr>
        <w:suppressAutoHyphens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12 czerwca</w:t>
      </w:r>
      <w:r w:rsidR="00204C23">
        <w:rPr>
          <w:rFonts w:ascii="Calibri" w:hAnsi="Calibri" w:cs="Calibri"/>
          <w:b/>
          <w:sz w:val="28"/>
          <w:szCs w:val="28"/>
        </w:rPr>
        <w:t xml:space="preserve"> </w:t>
      </w:r>
      <w:r w:rsidR="000327C4">
        <w:rPr>
          <w:rFonts w:ascii="Calibri" w:hAnsi="Calibri" w:cs="Calibri"/>
          <w:b/>
          <w:sz w:val="28"/>
          <w:szCs w:val="28"/>
        </w:rPr>
        <w:t xml:space="preserve">2026 roku, </w:t>
      </w:r>
      <w:r>
        <w:rPr>
          <w:rFonts w:ascii="Calibri" w:hAnsi="Calibri" w:cs="Calibri"/>
          <w:b/>
          <w:sz w:val="28"/>
          <w:szCs w:val="28"/>
        </w:rPr>
        <w:t>TORUŃ</w:t>
      </w:r>
      <w:r w:rsidR="000327C4">
        <w:rPr>
          <w:rFonts w:ascii="Calibri" w:hAnsi="Calibri" w:cs="Calibri"/>
          <w:b/>
          <w:sz w:val="28"/>
          <w:szCs w:val="28"/>
        </w:rPr>
        <w:t>, Hote</w:t>
      </w:r>
      <w:r w:rsidR="00A0694F">
        <w:rPr>
          <w:rFonts w:ascii="Calibri" w:hAnsi="Calibri" w:cs="Calibri"/>
          <w:b/>
          <w:sz w:val="28"/>
          <w:szCs w:val="28"/>
        </w:rPr>
        <w:t xml:space="preserve">l </w:t>
      </w:r>
      <w:proofErr w:type="spellStart"/>
      <w:r>
        <w:rPr>
          <w:rFonts w:ascii="Calibri" w:hAnsi="Calibri" w:cs="Calibri"/>
          <w:b/>
          <w:sz w:val="28"/>
          <w:szCs w:val="28"/>
        </w:rPr>
        <w:t>Mercure</w:t>
      </w:r>
      <w:proofErr w:type="spellEnd"/>
      <w:r w:rsidR="000327C4">
        <w:rPr>
          <w:rFonts w:ascii="Calibri" w:hAnsi="Calibri" w:cs="Calibri"/>
          <w:b/>
          <w:sz w:val="28"/>
          <w:szCs w:val="28"/>
        </w:rPr>
        <w:t xml:space="preserve">, </w:t>
      </w:r>
      <w:r w:rsidR="007B796F">
        <w:rPr>
          <w:rFonts w:ascii="Calibri" w:hAnsi="Calibri" w:cs="Calibri"/>
          <w:b/>
          <w:sz w:val="28"/>
          <w:szCs w:val="28"/>
        </w:rPr>
        <w:t>ul</w:t>
      </w:r>
      <w:r w:rsidR="000327C4">
        <w:rPr>
          <w:rFonts w:ascii="Calibri" w:hAnsi="Calibri" w:cs="Calibri"/>
          <w:b/>
          <w:sz w:val="28"/>
          <w:szCs w:val="28"/>
        </w:rPr>
        <w:t>.</w:t>
      </w:r>
      <w:r w:rsidR="00204C23">
        <w:rPr>
          <w:rFonts w:ascii="Calibri" w:hAnsi="Calibri" w:cs="Calibri"/>
          <w:b/>
          <w:sz w:val="28"/>
          <w:szCs w:val="28"/>
        </w:rPr>
        <w:t xml:space="preserve"> </w:t>
      </w:r>
      <w:r w:rsidRPr="00EB67A4">
        <w:rPr>
          <w:rFonts w:ascii="Calibri" w:hAnsi="Calibri" w:cs="Calibri"/>
          <w:b/>
          <w:sz w:val="28"/>
          <w:szCs w:val="28"/>
        </w:rPr>
        <w:t>Kraszewskiego 1/3</w:t>
      </w:r>
      <w:r w:rsidR="000327C4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2415C4" w14:paraId="5A01E86B" w14:textId="77777777" w:rsidTr="000327C4">
        <w:trPr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8C6B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C5D4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3181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TELEFON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F362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KWOTA</w:t>
            </w:r>
          </w:p>
        </w:tc>
      </w:tr>
      <w:tr w:rsidR="002415C4" w14:paraId="63BE8BAD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275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FF9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D6B1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280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17C8DCC3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4D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0CC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4695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C78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D326898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DBE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7264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485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452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3F1FAC0" w14:textId="77777777" w:rsidTr="000327C4">
        <w:trPr>
          <w:cantSplit/>
          <w:jc w:val="center"/>
        </w:trPr>
        <w:tc>
          <w:tcPr>
            <w:tcW w:w="8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9797" w14:textId="77777777" w:rsidR="002415C4" w:rsidRDefault="00000000">
            <w:pPr>
              <w:pStyle w:val="Tekstpodstawowy"/>
              <w:spacing w:before="60" w:after="60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45CF" w14:textId="77777777" w:rsidR="002415C4" w:rsidRDefault="002415C4">
            <w:pPr>
              <w:pStyle w:val="Tekstpodstawowy"/>
              <w:snapToGrid w:val="0"/>
              <w:spacing w:before="60" w:after="60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7B39A76C" w14:textId="77777777" w:rsidR="000327C4" w:rsidRPr="00EE3A30" w:rsidRDefault="000327C4" w:rsidP="000327C4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6DD8E3A7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4A25C9A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53C75F2E" w14:textId="5FE9C7C6" w:rsidR="000327C4" w:rsidRPr="00154682" w:rsidRDefault="006B0D06" w:rsidP="000327C4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FFFAE0E" w14:textId="77777777" w:rsidR="006B0D06" w:rsidRDefault="006B0D06" w:rsidP="000327C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1589321" w14:textId="7778CA8E" w:rsidR="000327C4" w:rsidRPr="00EE3A30" w:rsidRDefault="000327C4" w:rsidP="000327C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0E110D5E" w14:textId="77777777" w:rsidR="000327C4" w:rsidRPr="00EE3A30" w:rsidRDefault="000327C4" w:rsidP="000327C4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3F3A815A" w14:textId="28E44209" w:rsidR="000327C4" w:rsidRPr="00EE3A30" w:rsidRDefault="000327C4" w:rsidP="000327C4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 w:rsidR="006B0D06"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 w:rsidR="006B0D06">
        <w:rPr>
          <w:rFonts w:ascii="Calibri" w:hAnsi="Calibri" w:cs="Calibri"/>
          <w:sz w:val="21"/>
          <w:szCs w:val="21"/>
        </w:rPr>
        <w:t>...............</w:t>
      </w:r>
    </w:p>
    <w:p w14:paraId="2C0EC1FE" w14:textId="77777777" w:rsidR="006B0D06" w:rsidRDefault="000327C4" w:rsidP="006B0D06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 xml:space="preserve">Adres: .............................................................................................................................................................................. </w:t>
      </w:r>
    </w:p>
    <w:p w14:paraId="20785536" w14:textId="26A1E65A" w:rsidR="006B0D06" w:rsidRPr="006B0D06" w:rsidRDefault="006B0D06" w:rsidP="006B0D06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  <w:r w:rsidRPr="006B0D06">
        <w:rPr>
          <w:rFonts w:ascii="Calibri" w:hAnsi="Calibri" w:cs="Calibri"/>
          <w:b/>
          <w:sz w:val="21"/>
          <w:szCs w:val="21"/>
        </w:rPr>
        <w:t>Na życzenie Zamawiającego możliwe jest przesłanie wizualizacji faktury w formacie PDF na adres e-mail:</w:t>
      </w:r>
      <w:r>
        <w:rPr>
          <w:rFonts w:ascii="Calibri" w:hAnsi="Calibri" w:cs="Calibri"/>
          <w:b/>
          <w:sz w:val="21"/>
          <w:szCs w:val="21"/>
        </w:rPr>
        <w:t xml:space="preserve"> </w:t>
      </w:r>
      <w:r w:rsidRPr="006B0D06">
        <w:rPr>
          <w:rFonts w:ascii="Calibri" w:hAnsi="Calibri" w:cs="Calibri"/>
          <w:bCs/>
          <w:sz w:val="21"/>
          <w:szCs w:val="21"/>
        </w:rPr>
        <w:t>………………</w:t>
      </w:r>
      <w:r>
        <w:rPr>
          <w:rFonts w:ascii="Calibri" w:hAnsi="Calibri" w:cs="Calibri"/>
          <w:bCs/>
          <w:sz w:val="21"/>
          <w:szCs w:val="21"/>
        </w:rPr>
        <w:t>…</w:t>
      </w:r>
      <w:r w:rsidRPr="006B0D06">
        <w:rPr>
          <w:rFonts w:ascii="Calibri" w:hAnsi="Calibri" w:cs="Calibri"/>
          <w:bCs/>
          <w:sz w:val="21"/>
          <w:szCs w:val="21"/>
        </w:rPr>
        <w:t>………………………………………………………………………………</w:t>
      </w:r>
    </w:p>
    <w:p w14:paraId="6FE8345B" w14:textId="2BC49538" w:rsidR="000327C4" w:rsidRPr="00EE3A30" w:rsidRDefault="000327C4" w:rsidP="006B0D06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223B58A9" w14:textId="2F9D5645" w:rsidR="000327C4" w:rsidRPr="006B0D06" w:rsidRDefault="000327C4" w:rsidP="006B0D06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86CD196" wp14:editId="01B1714A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6E9F27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73632FA2" w14:textId="6EBDA073" w:rsidR="0059694E" w:rsidRPr="000327C4" w:rsidRDefault="000327C4" w:rsidP="000327C4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59694E" w:rsidRPr="000327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021" w:bottom="1077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D3CBF" w14:textId="77777777" w:rsidR="00114CA6" w:rsidRDefault="00114CA6">
      <w:r>
        <w:separator/>
      </w:r>
    </w:p>
  </w:endnote>
  <w:endnote w:type="continuationSeparator" w:id="0">
    <w:p w14:paraId="2A989A02" w14:textId="77777777" w:rsidR="00114CA6" w:rsidRDefault="00114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EB67A4" w14:paraId="50D92777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6DC3A450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05838A13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2254BBDE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27B7F9A2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57F0885A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1ABCFFE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7757214E" w14:textId="77777777" w:rsidR="002415C4" w:rsidRDefault="00000000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Citibank Handlowy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64A5ABF6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2C2FBAC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D3DC0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5505AED1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56107804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482E06AC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35CBDD4B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Rejestr Instytucji Szkoleniowych nr 2.18/00040/2007</w:t>
          </w:r>
        </w:p>
        <w:p w14:paraId="68F550A6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2623D84F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28C2C243" w14:textId="77777777" w:rsidR="002415C4" w:rsidRDefault="002415C4">
    <w:pPr>
      <w:pStyle w:val="Stopka"/>
      <w:rPr>
        <w:sz w:val="2"/>
        <w:szCs w:val="2"/>
      </w:rPr>
    </w:pPr>
  </w:p>
  <w:p w14:paraId="52A34CA5" w14:textId="77777777" w:rsidR="002415C4" w:rsidRDefault="002415C4">
    <w:pPr>
      <w:pStyle w:val="Stopka"/>
      <w:rPr>
        <w:sz w:val="2"/>
        <w:szCs w:val="2"/>
      </w:rPr>
    </w:pPr>
  </w:p>
  <w:p w14:paraId="5DC03AA5" w14:textId="77777777" w:rsidR="002415C4" w:rsidRDefault="002415C4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EB67A4" w14:paraId="3B660391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591AB30D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7053D7E8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5B8EC57B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0F3AF699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6413092C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953C2A9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2D5FB9E4" w14:textId="77777777" w:rsidR="002415C4" w:rsidRDefault="00000000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Citibank Handlowy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4C6B3A44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8A725C2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F6062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3FA67590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6FF8EB41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1BC70962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53A39B54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Rejestr Instytucji Szkoleniowych nr 2.18/00040/2007</w:t>
          </w:r>
        </w:p>
        <w:p w14:paraId="468AD48F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57095321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3DBFB9C3" w14:textId="77777777" w:rsidR="002415C4" w:rsidRDefault="002415C4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F16A" w14:textId="77777777" w:rsidR="002415C4" w:rsidRDefault="002415C4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8CD1" w14:textId="77777777" w:rsidR="002415C4" w:rsidRDefault="002415C4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ED6A" w14:textId="77777777" w:rsidR="002415C4" w:rsidRDefault="002415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DD931" w14:textId="77777777" w:rsidR="00114CA6" w:rsidRDefault="00114CA6">
      <w:r>
        <w:separator/>
      </w:r>
    </w:p>
  </w:footnote>
  <w:footnote w:type="continuationSeparator" w:id="0">
    <w:p w14:paraId="54CC51E6" w14:textId="77777777" w:rsidR="00114CA6" w:rsidRDefault="00114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A858" w14:textId="234A1C12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3952B48" wp14:editId="5CBEEAFF">
          <wp:extent cx="6642100" cy="1352550"/>
          <wp:effectExtent l="0" t="0" r="0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5A3097D" w14:textId="77777777" w:rsidR="002415C4" w:rsidRDefault="002415C4">
    <w:pPr>
      <w:pStyle w:val="Nagwek10"/>
      <w:rPr>
        <w:sz w:val="2"/>
        <w:szCs w:val="2"/>
      </w:rPr>
    </w:pPr>
  </w:p>
  <w:p w14:paraId="3AAFF23A" w14:textId="77777777" w:rsidR="002415C4" w:rsidRDefault="002415C4">
    <w:pPr>
      <w:pStyle w:val="Nagwek1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8623" w14:textId="2479ECE7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CAA3FEC" wp14:editId="0C333B63">
          <wp:extent cx="6426200" cy="135255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042BFBC" w14:textId="77777777" w:rsidR="002415C4" w:rsidRDefault="002415C4">
    <w:pPr>
      <w:pStyle w:val="Nagwek1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26DB" w14:textId="77777777" w:rsidR="002415C4" w:rsidRDefault="002415C4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7433" w14:textId="472B5FE9" w:rsidR="002415C4" w:rsidRPr="005E06E4" w:rsidRDefault="00D05A62" w:rsidP="005E06E4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28D4AC18" wp14:editId="6FC3D766">
          <wp:extent cx="6642100" cy="135255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2075" w14:textId="77777777" w:rsidR="002415C4" w:rsidRDefault="002415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hint="default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 w16cid:durableId="879317242">
    <w:abstractNumId w:val="0"/>
  </w:num>
  <w:num w:numId="2" w16cid:durableId="1353190444">
    <w:abstractNumId w:val="1"/>
  </w:num>
  <w:num w:numId="3" w16cid:durableId="669453831">
    <w:abstractNumId w:val="2"/>
  </w:num>
  <w:num w:numId="4" w16cid:durableId="1296830270">
    <w:abstractNumId w:val="3"/>
  </w:num>
  <w:num w:numId="5" w16cid:durableId="1599026933">
    <w:abstractNumId w:val="4"/>
  </w:num>
  <w:num w:numId="6" w16cid:durableId="307318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DF"/>
    <w:rsid w:val="000327C4"/>
    <w:rsid w:val="00114CA6"/>
    <w:rsid w:val="001573ED"/>
    <w:rsid w:val="00160DBD"/>
    <w:rsid w:val="001A5E68"/>
    <w:rsid w:val="00204C23"/>
    <w:rsid w:val="002415C4"/>
    <w:rsid w:val="00322590"/>
    <w:rsid w:val="003265DD"/>
    <w:rsid w:val="00396408"/>
    <w:rsid w:val="0059694E"/>
    <w:rsid w:val="005E06E4"/>
    <w:rsid w:val="006B0D06"/>
    <w:rsid w:val="006C3587"/>
    <w:rsid w:val="007B796F"/>
    <w:rsid w:val="00A0694F"/>
    <w:rsid w:val="00A80976"/>
    <w:rsid w:val="00C424DF"/>
    <w:rsid w:val="00C831DD"/>
    <w:rsid w:val="00CB376F"/>
    <w:rsid w:val="00D05A62"/>
    <w:rsid w:val="00EB67A4"/>
    <w:rsid w:val="00F3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F37493"/>
  <w15:chartTrackingRefBased/>
  <w15:docId w15:val="{DC279C8E-9A7A-4CF7-839B-4D857C53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 w:cs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 w:firstLine="0"/>
      <w:jc w:val="both"/>
      <w:outlineLvl w:val="1"/>
    </w:pPr>
    <w:rPr>
      <w:rFonts w:ascii="Arial Narrow" w:hAnsi="Arial Narrow" w:cs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 w:cs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 w:cs="Lucida Console"/>
      <w:b/>
      <w:i/>
      <w:sz w:val="54"/>
    </w:rPr>
  </w:style>
  <w:style w:type="paragraph" w:styleId="Nagwek5">
    <w:name w:val="heading 5"/>
    <w:basedOn w:val="Normalny"/>
    <w:next w:val="Normalny"/>
    <w:qFormat/>
    <w:pPr>
      <w:keepNext/>
      <w:spacing w:before="40" w:after="40"/>
      <w:jc w:val="center"/>
      <w:outlineLvl w:val="4"/>
    </w:pPr>
    <w:rPr>
      <w:rFonts w:ascii="Arial Narrow" w:hAnsi="Arial Narrow" w:cs="Arial Narrow"/>
      <w:b/>
      <w:sz w:val="18"/>
    </w:rPr>
  </w:style>
  <w:style w:type="paragraph" w:styleId="Nagwek6">
    <w:name w:val="heading 6"/>
    <w:basedOn w:val="Normalny"/>
    <w:next w:val="Normalny"/>
    <w:qFormat/>
    <w:pPr>
      <w:keepNext/>
      <w:spacing w:before="120" w:after="40"/>
      <w:outlineLvl w:val="5"/>
    </w:pPr>
    <w:rPr>
      <w:rFonts w:ascii="Arial Narrow" w:hAnsi="Arial Narrow" w:cs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bCs/>
      <w:i w:val="0"/>
      <w:iCs w:val="0"/>
      <w:sz w:val="22"/>
      <w:szCs w:val="22"/>
    </w:rPr>
  </w:style>
  <w:style w:type="character" w:customStyle="1" w:styleId="WW8Num5z0">
    <w:name w:val="WW8Num5z0"/>
    <w:rPr>
      <w:rFonts w:hint="default"/>
      <w:i w:val="0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9z0">
    <w:name w:val="WW8Num39z0"/>
    <w:rPr>
      <w:rFonts w:ascii="Symbol" w:hAnsi="Symbol" w:cs="Symbol" w:hint="default"/>
    </w:rPr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hint="default"/>
      <w:i w:val="0"/>
    </w:rPr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7z3">
    <w:name w:val="WW8Num47z3"/>
    <w:rPr>
      <w:rFonts w:ascii="Symbol" w:hAnsi="Symbol" w:cs="Symbol" w:hint="default"/>
    </w:rPr>
  </w:style>
  <w:style w:type="character" w:customStyle="1" w:styleId="WW8Num48z0">
    <w:name w:val="WW8Num48z0"/>
    <w:rPr>
      <w:rFonts w:ascii="Symbol" w:hAnsi="Symbol" w:cs="Symbol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9z0">
    <w:name w:val="WW8Num49z0"/>
    <w:rPr>
      <w:rFonts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1z0">
    <w:name w:val="WW8Num51z0"/>
    <w:rPr>
      <w:rFonts w:ascii="Symbol" w:hAnsi="Symbol" w:cs="Symbol" w:hint="default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4z0">
    <w:name w:val="WW8Num54z0"/>
    <w:rPr>
      <w:rFonts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9z0">
    <w:name w:val="WW8Num9z0"/>
    <w:rPr>
      <w:rFonts w:ascii="Wingdings" w:hAnsi="Wingdings" w:cs="Wingdings"/>
      <w:b/>
      <w:sz w:val="22"/>
    </w:rPr>
  </w:style>
  <w:style w:type="character" w:customStyle="1" w:styleId="WW8Num22z0">
    <w:name w:val="WW8Num22z0"/>
    <w:rPr>
      <w:rFonts w:ascii="Times New Roman" w:hAnsi="Times New Roman" w:cs="Times New Roman"/>
    </w:rPr>
  </w:style>
  <w:style w:type="character" w:customStyle="1" w:styleId="WW8Num37z1">
    <w:name w:val="WW8Num37z1"/>
    <w:rPr>
      <w:rFonts w:ascii="Wingdings" w:hAnsi="Wingdings" w:cs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6z0">
    <w:name w:val="WW8Num46z0"/>
    <w:rPr>
      <w:rFonts w:ascii="Symbol" w:hAnsi="Symbol" w:cs="Symbol"/>
      <w:sz w:val="20"/>
    </w:rPr>
  </w:style>
  <w:style w:type="character" w:customStyle="1" w:styleId="WW8Num46z1">
    <w:name w:val="WW8Num46z1"/>
    <w:rPr>
      <w:rFonts w:ascii="Courier New" w:hAnsi="Courier New" w:cs="Courier New"/>
      <w:sz w:val="20"/>
    </w:rPr>
  </w:style>
  <w:style w:type="character" w:customStyle="1" w:styleId="WW8Num46z2">
    <w:name w:val="WW8Num46z2"/>
    <w:rPr>
      <w:rFonts w:ascii="Wingdings" w:hAnsi="Wingdings" w:cs="Wingdings"/>
      <w:sz w:val="20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 w:cs="Wingdings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Znak">
    <w:name w:val="Tekst podstawowy Znak"/>
    <w:rPr>
      <w:rFonts w:ascii="Arial Narrow" w:hAnsi="Arial Narrow" w:cs="Arial Narrow"/>
      <w:sz w:val="22"/>
    </w:rPr>
  </w:style>
  <w:style w:type="character" w:customStyle="1" w:styleId="NagwekZnak">
    <w:name w:val="Nagłówek Znak"/>
  </w:style>
  <w:style w:type="character" w:customStyle="1" w:styleId="TekstprzypisukocowegoZnak">
    <w:name w:val="Tekst przypisu końcowego Znak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5Znak">
    <w:name w:val="Nagłówek 5 Znak"/>
    <w:rPr>
      <w:rFonts w:ascii="Arial Narrow" w:hAnsi="Arial Narrow" w:cs="Arial Narrow"/>
      <w:b/>
      <w:sz w:val="18"/>
    </w:rPr>
  </w:style>
  <w:style w:type="character" w:customStyle="1" w:styleId="Nagwek6Znak">
    <w:name w:val="Nagłówek 6 Znak"/>
    <w:rPr>
      <w:rFonts w:ascii="Arial Narrow" w:hAnsi="Arial Narrow" w:cs="Arial Narrow"/>
      <w:b/>
      <w:sz w:val="18"/>
    </w:rPr>
  </w:style>
  <w:style w:type="character" w:customStyle="1" w:styleId="StopkaZnak">
    <w:name w:val="Stopka Znak"/>
  </w:style>
  <w:style w:type="character" w:customStyle="1" w:styleId="Tekstpodstawowywcity3Znak">
    <w:name w:val="Tekst podstawowy wcięty 3 Znak"/>
    <w:rPr>
      <w:sz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paragraph" w:customStyle="1" w:styleId="Nagwek10">
    <w:name w:val="Nagłówek1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rFonts w:ascii="Arial Narrow" w:hAnsi="Arial Narrow" w:cs="Arial Narrow"/>
      <w:sz w:val="22"/>
    </w:rPr>
  </w:style>
  <w:style w:type="paragraph" w:styleId="Lista">
    <w:name w:val="List"/>
    <w:basedOn w:val="Tekstpodstawowy"/>
    <w:rPr>
      <w:rFonts w:cs="Lucida Sans Unicode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left="214"/>
      <w:jc w:val="both"/>
    </w:pPr>
    <w:rPr>
      <w:rFonts w:ascii="Arial" w:hAnsi="Arial" w:cs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 w:cs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</w:style>
  <w:style w:type="paragraph" w:customStyle="1" w:styleId="Tekstpodstawowy31">
    <w:name w:val="Tekst podstawowy 31"/>
    <w:basedOn w:val="Normalny"/>
    <w:rPr>
      <w:rFonts w:ascii="Arial" w:hAnsi="Arial" w:cs="Arial"/>
      <w:sz w:val="18"/>
    </w:rPr>
  </w:style>
  <w:style w:type="paragraph" w:customStyle="1" w:styleId="Tekstpodstawowy21">
    <w:name w:val="Tekst podstawowy 21"/>
    <w:basedOn w:val="Normalny"/>
    <w:pPr>
      <w:suppressAutoHyphens/>
      <w:jc w:val="both"/>
    </w:pPr>
    <w:rPr>
      <w:rFonts w:ascii="Arial" w:hAnsi="Arial" w:cs="Arial"/>
      <w:sz w:val="18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0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1260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------------</vt:lpstr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2022-11-09T07:37:00Z</cp:lastPrinted>
  <dcterms:created xsi:type="dcterms:W3CDTF">2026-05-12T12:42:00Z</dcterms:created>
  <dcterms:modified xsi:type="dcterms:W3CDTF">2026-05-12T12:42:00Z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