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80AF" w14:textId="107F3E8B" w:rsidR="0078270D" w:rsidRPr="0078270D" w:rsidRDefault="00000000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="0078270D" w:rsidRPr="0078270D">
        <w:rPr>
          <w:rFonts w:ascii="Calibri" w:hAnsi="Calibri" w:cs="Calibri"/>
          <w:b/>
          <w:bCs/>
          <w:sz w:val="40"/>
          <w:szCs w:val="40"/>
        </w:rPr>
        <w:t>Zamówienia publiczne w praktyce – analiza problemów.</w:t>
      </w:r>
      <w:r w:rsidR="00BD5C68">
        <w:rPr>
          <w:rFonts w:ascii="Calibri" w:hAnsi="Calibri" w:cs="Calibri"/>
          <w:b/>
          <w:bCs/>
          <w:sz w:val="40"/>
          <w:szCs w:val="40"/>
        </w:rPr>
        <w:t>”</w:t>
      </w:r>
    </w:p>
    <w:p w14:paraId="546507BD" w14:textId="77777777" w:rsidR="00FC6B9B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2"/>
          <w:szCs w:val="32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2"/>
          <w:szCs w:val="32"/>
        </w:rPr>
        <w:t>Study</w:t>
      </w:r>
      <w:proofErr w:type="spellEnd"/>
      <w:r w:rsidRPr="008A7AAD">
        <w:rPr>
          <w:rFonts w:ascii="Calibri" w:hAnsi="Calibri" w:cs="Calibri"/>
          <w:i/>
          <w:iCs/>
          <w:sz w:val="32"/>
          <w:szCs w:val="32"/>
        </w:rPr>
        <w:t xml:space="preserve"> dla średniozaawansowanych i zaawansowanych </w:t>
      </w:r>
    </w:p>
    <w:p w14:paraId="1B80F9F1" w14:textId="58FBF14D" w:rsidR="002415C4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40"/>
          <w:szCs w:val="40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>na podstawie orzecznictwa Sądu Zamówień Publicznych</w:t>
      </w:r>
    </w:p>
    <w:p w14:paraId="3E015E3B" w14:textId="11CD0CDA" w:rsidR="002415C4" w:rsidRDefault="00000000">
      <w:pPr>
        <w:pStyle w:val="NormalnyWeb"/>
        <w:spacing w:before="0" w:after="0"/>
        <w:jc w:val="center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sz w:val="40"/>
          <w:szCs w:val="40"/>
        </w:rPr>
        <w:t>mec. Łukasz Mackiewicz</w:t>
      </w:r>
      <w:r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,</w:t>
      </w:r>
      <w:r w:rsidR="000327C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 xml:space="preserve"> </w:t>
      </w:r>
      <w:r w:rsidR="007033CF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BYDGOSZCZ</w:t>
      </w:r>
      <w:r>
        <w:rPr>
          <w:rFonts w:ascii="Calibri" w:hAnsi="Calibri" w:cs="Calibri"/>
          <w:b/>
          <w:sz w:val="40"/>
          <w:szCs w:val="40"/>
        </w:rPr>
        <w:t xml:space="preserve">, </w:t>
      </w:r>
      <w:r w:rsidR="007033CF">
        <w:rPr>
          <w:rFonts w:ascii="Calibri" w:hAnsi="Calibri" w:cs="Calibri"/>
          <w:b/>
          <w:sz w:val="40"/>
          <w:szCs w:val="40"/>
        </w:rPr>
        <w:t>9</w:t>
      </w:r>
      <w:r>
        <w:rPr>
          <w:rFonts w:ascii="Calibri" w:hAnsi="Calibri" w:cs="Calibri"/>
          <w:b/>
          <w:sz w:val="40"/>
          <w:szCs w:val="40"/>
        </w:rPr>
        <w:t>.</w:t>
      </w:r>
      <w:r w:rsidR="007033CF">
        <w:rPr>
          <w:rFonts w:ascii="Calibri" w:hAnsi="Calibri" w:cs="Calibri"/>
          <w:b/>
          <w:sz w:val="40"/>
          <w:szCs w:val="40"/>
        </w:rPr>
        <w:t>10</w:t>
      </w:r>
      <w:r>
        <w:rPr>
          <w:rFonts w:ascii="Calibri" w:hAnsi="Calibri" w:cs="Calibri"/>
          <w:b/>
          <w:sz w:val="40"/>
          <w:szCs w:val="40"/>
        </w:rPr>
        <w:t>.202</w:t>
      </w:r>
      <w:r w:rsidR="000327C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 xml:space="preserve"> r.</w:t>
      </w:r>
    </w:p>
    <w:p w14:paraId="3D391273" w14:textId="5A16F790" w:rsidR="00CB376F" w:rsidRPr="00204C23" w:rsidRDefault="00CB376F" w:rsidP="00B975B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="00204C23"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738D38B8" w14:textId="77777777" w:rsidR="00BD5C68" w:rsidRPr="00B975B3" w:rsidRDefault="00BD5C68" w:rsidP="00BD5C68">
      <w:pPr>
        <w:rPr>
          <w:sz w:val="2"/>
          <w:szCs w:val="2"/>
        </w:rPr>
      </w:pPr>
    </w:p>
    <w:p w14:paraId="0BC5DE03" w14:textId="77777777" w:rsidR="00BD5C68" w:rsidRPr="00B975B3" w:rsidRDefault="00BD5C68" w:rsidP="00B975B3">
      <w:pPr>
        <w:pStyle w:val="Akapitzlist"/>
        <w:numPr>
          <w:ilvl w:val="0"/>
          <w:numId w:val="13"/>
        </w:numPr>
        <w:spacing w:before="120" w:after="0"/>
        <w:ind w:left="714" w:hanging="357"/>
        <w:jc w:val="both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 xml:space="preserve">Wprowadzenie. Różnice w poglądach KIO i Sadu Zamówień Publicznych oraz Prezesa UZP. Zasady postępowania – jak dokonać analizy odwołania w postępowaniu pod kątem spodziewanego rozstrzygnięcia. Kiedy warto rozważyć skargę do sądu. </w:t>
      </w:r>
    </w:p>
    <w:p w14:paraId="40E2D39C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Skarga na dokument Specyfikacji Warunków Zamówienia:</w:t>
      </w:r>
    </w:p>
    <w:p w14:paraId="3CC50933" w14:textId="2256490B" w:rsidR="00B975B3" w:rsidRPr="00B975B3" w:rsidRDefault="00B975B3" w:rsidP="00B975B3">
      <w:pPr>
        <w:pStyle w:val="Akapitzlist"/>
        <w:numPr>
          <w:ilvl w:val="0"/>
          <w:numId w:val="8"/>
        </w:numPr>
        <w:rPr>
          <w:sz w:val="20"/>
          <w:szCs w:val="20"/>
        </w:rPr>
      </w:pPr>
      <w:r w:rsidRPr="00B975B3">
        <w:rPr>
          <w:sz w:val="20"/>
          <w:szCs w:val="20"/>
        </w:rPr>
        <w:t>Plan postępowania o udzielenie zamówienia czy plan zamówień - różnice w obowiązkowych czynnościach - zamieszczanie, aktualizowanie.</w:t>
      </w:r>
      <w:r w:rsidRPr="00B975B3">
        <w:rPr>
          <w:sz w:val="20"/>
          <w:szCs w:val="20"/>
        </w:rPr>
        <w:tab/>
      </w:r>
    </w:p>
    <w:p w14:paraId="58DCDC31" w14:textId="12C8CF4A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Opis przedmiotu zamówienia – oferta niezgodna z warunkami zamówienia – CASE STUDY.</w:t>
      </w:r>
    </w:p>
    <w:p w14:paraId="2BF81972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 xml:space="preserve">Podmiotowe i przedmiotowe środki dowodowe – zasady i forma uzupełnienia. </w:t>
      </w:r>
    </w:p>
    <w:p w14:paraId="67F4F57D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Wykluczenie wykonawcy z postępowania. Jak prawidłowo uzasadnić decyzję o wykluczeniu i sformułować pismo do wykonawcy - CASE STUDY:</w:t>
      </w:r>
    </w:p>
    <w:p w14:paraId="3B7ABCC3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Nienależyte wykonanie zamówienia z winy wykonawcy a nienależyte wykonanie z przyczyn leżących po jego stronie – praktyczne różnice w stosowaniu art. 109.1.5 i 109.1.7.</w:t>
      </w:r>
    </w:p>
    <w:p w14:paraId="6EA86472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Niedozwolone porozumienie mające na celu zakłócenie konkurencji.</w:t>
      </w:r>
    </w:p>
    <w:p w14:paraId="4D2260ED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Zasady weryfikacji samooczyszczenia wykonawcy.</w:t>
      </w:r>
    </w:p>
    <w:p w14:paraId="3AED3326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CASE STUDY - warunki udziału w postępowaniu – proporcjonalność, czego warunki mogą dotyczyć, w jaki sposób wykonawca potwierdza, że warunek spełnia:</w:t>
      </w:r>
    </w:p>
    <w:p w14:paraId="38D0047C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Możliwości wykazania przez wykonawcę spełnienia warunku udziału – co należy uwzględnić w dokumentach zamówienia. CASE STUDY.</w:t>
      </w:r>
    </w:p>
    <w:p w14:paraId="1F48CE0F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Podmiotowe środki dowodowe – możliwości weryfikacji spełnienia warunku udziału.</w:t>
      </w:r>
    </w:p>
    <w:p w14:paraId="4715D417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Umowa w sprawie zamówienia publicznego. Obowiązkowa waloryzacja. Metody postępowania w przypadku odwołania na treść klauzuli waloryzacyjnej. CASE STUDY.</w:t>
      </w:r>
    </w:p>
    <w:p w14:paraId="2B764A80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Badanie i ocena ofert w świetle najnowszego orzecznictwa:</w:t>
      </w:r>
    </w:p>
    <w:p w14:paraId="7414E9A9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Rażąco niska cena – ocena prawidłowości działań zamawiającego: cena, składowa ceny, składowa a cena jednostkowa – CASE STUDY. Prawidłowa konstrukcja wezwania do złożenia wyjaśnień w związku z rażąco niską ceną. Błędy i ich skutki dla dalszej procedury.</w:t>
      </w:r>
    </w:p>
    <w:p w14:paraId="6154FE71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Unieważnienie postępowania w świetle orzecznictwa Sądu Okręgowego i stanowiska UZP.</w:t>
      </w:r>
    </w:p>
    <w:p w14:paraId="14B20D3F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Kluczowe orzeczenia Sądu Okręgowego podważające utartą ścieżkę orzeczniczą KIO i stanowiska Prezesa UZP.</w:t>
      </w:r>
    </w:p>
    <w:p w14:paraId="0D0CA134" w14:textId="5BCD4501" w:rsidR="00D05A62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  <w:sectPr w:rsidR="00D05A62" w:rsidRPr="00B975B3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  <w:r w:rsidRPr="00B975B3">
        <w:rPr>
          <w:b/>
          <w:bCs/>
          <w:sz w:val="20"/>
          <w:szCs w:val="20"/>
        </w:rPr>
        <w:t>Dyskusja</w:t>
      </w:r>
    </w:p>
    <w:p w14:paraId="3890F659" w14:textId="6CDD2714" w:rsidR="00FC6B9B" w:rsidRPr="00FC6B9B" w:rsidRDefault="00FC6B9B" w:rsidP="00FC6B9B">
      <w:pPr>
        <w:tabs>
          <w:tab w:val="left" w:pos="1340"/>
        </w:tabs>
        <w:rPr>
          <w:rFonts w:ascii="Calibri" w:hAnsi="Calibri" w:cs="Calibri"/>
          <w:sz w:val="24"/>
          <w:szCs w:val="24"/>
          <w:lang w:eastAsia="pl-PL"/>
        </w:rPr>
        <w:sectPr w:rsidR="00FC6B9B" w:rsidRPr="00FC6B9B">
          <w:type w:val="continuous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2C477F7D" w14:textId="77777777" w:rsidR="002415C4" w:rsidRDefault="002415C4">
      <w:pPr>
        <w:pStyle w:val="Tekstpodstawowy21"/>
        <w:ind w:left="-284"/>
        <w:rPr>
          <w:rFonts w:ascii="Calibri" w:hAnsi="Calibri" w:cs="Calibri"/>
          <w:b/>
          <w:bCs/>
          <w:i/>
          <w:color w:val="000000"/>
          <w:sz w:val="2"/>
          <w:szCs w:val="24"/>
          <w:lang w:eastAsia="pl-PL"/>
        </w:rPr>
      </w:pPr>
    </w:p>
    <w:p w14:paraId="4DF29901" w14:textId="77777777" w:rsidR="002415C4" w:rsidRDefault="00000000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  <w:u w:val="single"/>
        </w:rPr>
        <w:t>ZGŁOSZENIE NA SZKOLENIE:</w:t>
      </w:r>
    </w:p>
    <w:p w14:paraId="756B3901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36"/>
          <w:szCs w:val="36"/>
        </w:rPr>
      </w:pPr>
      <w:r w:rsidRPr="008A7AAD">
        <w:rPr>
          <w:rFonts w:ascii="Calibri" w:hAnsi="Calibri" w:cs="Calibri"/>
          <w:b/>
          <w:bCs/>
          <w:sz w:val="36"/>
          <w:szCs w:val="36"/>
        </w:rPr>
        <w:t>„Zamówienia publiczne w praktyce – analiza problemów.”</w:t>
      </w:r>
    </w:p>
    <w:p w14:paraId="2D76C28A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6"/>
          <w:szCs w:val="36"/>
        </w:rPr>
        <w:t>Study</w:t>
      </w:r>
      <w:proofErr w:type="spellEnd"/>
      <w:r w:rsidRPr="008A7AAD">
        <w:rPr>
          <w:rFonts w:ascii="Calibri" w:hAnsi="Calibri" w:cs="Calibri"/>
          <w:i/>
          <w:iCs/>
          <w:sz w:val="36"/>
          <w:szCs w:val="36"/>
        </w:rPr>
        <w:t xml:space="preserve"> dla średniozaawansowanych i zaawansowanych </w:t>
      </w:r>
    </w:p>
    <w:p w14:paraId="4012069E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>na podstawie orzecznictwa Sądu Zamówień Publicznych</w:t>
      </w:r>
    </w:p>
    <w:p w14:paraId="527BFAB7" w14:textId="77777777" w:rsidR="002415C4" w:rsidRDefault="00000000">
      <w:pPr>
        <w:pStyle w:val="NormalnyWeb"/>
        <w:spacing w:before="0" w:after="0"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479FAA14" w14:textId="4621E8B0" w:rsidR="002415C4" w:rsidRDefault="00356D26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9</w:t>
      </w:r>
      <w:r w:rsidR="00EB67A4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października </w:t>
      </w:r>
      <w:r w:rsidR="000327C4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BYDGOSZCZ</w:t>
      </w:r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>
        <w:rPr>
          <w:rFonts w:ascii="Calibri" w:hAnsi="Calibri" w:cs="Calibri"/>
          <w:b/>
          <w:sz w:val="28"/>
          <w:szCs w:val="28"/>
        </w:rPr>
        <w:t xml:space="preserve">City </w:t>
      </w:r>
      <w:r w:rsidR="000327C4">
        <w:rPr>
          <w:rFonts w:ascii="Calibri" w:hAnsi="Calibri" w:cs="Calibri"/>
          <w:b/>
          <w:sz w:val="28"/>
          <w:szCs w:val="28"/>
        </w:rPr>
        <w:t>Hote</w:t>
      </w:r>
      <w:r w:rsidR="00A0694F">
        <w:rPr>
          <w:rFonts w:ascii="Calibri" w:hAnsi="Calibri" w:cs="Calibri"/>
          <w:b/>
          <w:sz w:val="28"/>
          <w:szCs w:val="28"/>
        </w:rPr>
        <w:t>l</w:t>
      </w:r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7B796F">
        <w:rPr>
          <w:rFonts w:ascii="Calibri" w:hAnsi="Calibri" w:cs="Calibri"/>
          <w:b/>
          <w:sz w:val="28"/>
          <w:szCs w:val="28"/>
        </w:rPr>
        <w:t>ul</w:t>
      </w:r>
      <w:r w:rsidR="000327C4">
        <w:rPr>
          <w:rFonts w:ascii="Calibri" w:hAnsi="Calibri" w:cs="Calibri"/>
          <w:b/>
          <w:sz w:val="28"/>
          <w:szCs w:val="28"/>
        </w:rPr>
        <w:t>.</w:t>
      </w:r>
      <w:r w:rsidR="00FC6B9B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3 Maja 6</w:t>
      </w:r>
      <w:r w:rsidR="000327C4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2415C4" w14:paraId="5A01E86B" w14:textId="77777777" w:rsidTr="000327C4">
        <w:trPr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6B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5D4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181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362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2415C4" w14:paraId="63BE8BAD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275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F9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6B1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80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17C8DCC3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D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0CC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695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78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D326898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DBE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264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485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452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3F1FAC0" w14:textId="77777777" w:rsidTr="000327C4">
        <w:trPr>
          <w:cantSplit/>
          <w:jc w:val="center"/>
        </w:trPr>
        <w:tc>
          <w:tcPr>
            <w:tcW w:w="8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797" w14:textId="77777777" w:rsidR="002415C4" w:rsidRDefault="00000000">
            <w:pPr>
              <w:pStyle w:val="Tekstpodstawowy"/>
              <w:spacing w:before="60" w:after="60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5CF" w14:textId="77777777" w:rsidR="002415C4" w:rsidRDefault="002415C4">
            <w:pPr>
              <w:pStyle w:val="Tekstpodstawowy"/>
              <w:snapToGrid w:val="0"/>
              <w:spacing w:before="60" w:after="6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7B39A76C" w14:textId="77777777" w:rsidR="000327C4" w:rsidRPr="00EE3A30" w:rsidRDefault="000327C4" w:rsidP="000327C4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DD8E3A7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4A25C9A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53C75F2E" w14:textId="5FE9C7C6" w:rsidR="000327C4" w:rsidRPr="00154682" w:rsidRDefault="006B0D06" w:rsidP="000327C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FFFAE0E" w14:textId="77777777" w:rsidR="006B0D06" w:rsidRDefault="006B0D06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81F0525" w14:textId="77777777" w:rsidR="00356D26" w:rsidRPr="00EE3A30" w:rsidRDefault="00356D26" w:rsidP="00356D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91543EC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DB624B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E569B81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B988FEA" w14:textId="77777777" w:rsidR="00356D26" w:rsidRPr="006B0D06" w:rsidRDefault="00356D26" w:rsidP="00356D2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76D5B4C8" w14:textId="77777777" w:rsidR="00356D26" w:rsidRPr="00EE3A30" w:rsidRDefault="00356D26" w:rsidP="00356D2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F85665F" w14:textId="77777777" w:rsidR="00356D26" w:rsidRPr="006B0D06" w:rsidRDefault="00356D26" w:rsidP="00356D2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31298A" wp14:editId="5D13694D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BD824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3632FA2" w14:textId="1115450B" w:rsidR="0059694E" w:rsidRPr="000327C4" w:rsidRDefault="00356D26" w:rsidP="00356D26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59694E" w:rsidRPr="000327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21" w:bottom="107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6AE0" w14:textId="77777777" w:rsidR="00EE4505" w:rsidRDefault="00EE4505">
      <w:r>
        <w:separator/>
      </w:r>
    </w:p>
  </w:endnote>
  <w:endnote w:type="continuationSeparator" w:id="0">
    <w:p w14:paraId="5A9AE95F" w14:textId="77777777" w:rsidR="00EE4505" w:rsidRDefault="00EE4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7033CF" w14:paraId="50D92777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6DC3A450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05838A13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2254BBDE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27B7F9A2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57F0885A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1ABCFFE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7757214E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64A5ABF6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2C2FBAC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D3DC0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5505AED1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6107804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482E06AC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5CBDD4B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68F550A6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2623D84F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28C2C243" w14:textId="77777777" w:rsidR="002415C4" w:rsidRDefault="002415C4">
    <w:pPr>
      <w:pStyle w:val="Stopka"/>
      <w:rPr>
        <w:sz w:val="2"/>
        <w:szCs w:val="2"/>
      </w:rPr>
    </w:pPr>
  </w:p>
  <w:p w14:paraId="52A34CA5" w14:textId="77777777" w:rsidR="002415C4" w:rsidRDefault="002415C4">
    <w:pPr>
      <w:pStyle w:val="Stopka"/>
      <w:rPr>
        <w:sz w:val="2"/>
        <w:szCs w:val="2"/>
      </w:rPr>
    </w:pPr>
  </w:p>
  <w:p w14:paraId="5DC03AA5" w14:textId="77777777" w:rsidR="002415C4" w:rsidRDefault="002415C4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7033CF" w14:paraId="3B660391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91AB30D" w14:textId="4EEDE646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053D7E8" w14:textId="7A0C9E16" w:rsidR="002415C4" w:rsidRDefault="00000000" w:rsidP="007033CF">
          <w:pPr>
            <w:pStyle w:val="Nagwek10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  <w:r w:rsidR="007033CF"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5B8EC57B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3AF699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6413092C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953C2A9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D5FB9E4" w14:textId="5EAF684D" w:rsidR="002415C4" w:rsidRDefault="00FC6B9B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C6B3A44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8A725C2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F6062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3FA67590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6FF8EB41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1BC70962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468AD48F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57095321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DBFB9C3" w14:textId="77777777" w:rsidR="002415C4" w:rsidRDefault="002415C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F16A" w14:textId="77777777" w:rsidR="002415C4" w:rsidRDefault="002415C4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8CD1" w14:textId="77777777" w:rsidR="002415C4" w:rsidRDefault="002415C4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ED6A" w14:textId="77777777" w:rsidR="002415C4" w:rsidRDefault="002415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30D5" w14:textId="77777777" w:rsidR="00EE4505" w:rsidRDefault="00EE4505">
      <w:r>
        <w:separator/>
      </w:r>
    </w:p>
  </w:footnote>
  <w:footnote w:type="continuationSeparator" w:id="0">
    <w:p w14:paraId="6A00C6BC" w14:textId="77777777" w:rsidR="00EE4505" w:rsidRDefault="00EE4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58" w14:textId="234A1C12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3952B48" wp14:editId="5CBEEAFF">
          <wp:extent cx="6642100" cy="1352550"/>
          <wp:effectExtent l="0" t="0" r="0" b="0"/>
          <wp:docPr id="196793326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3097D" w14:textId="77777777" w:rsidR="002415C4" w:rsidRDefault="002415C4">
    <w:pPr>
      <w:pStyle w:val="Nagwek10"/>
      <w:rPr>
        <w:sz w:val="2"/>
        <w:szCs w:val="2"/>
      </w:rPr>
    </w:pPr>
  </w:p>
  <w:p w14:paraId="3AAFF23A" w14:textId="77777777" w:rsidR="002415C4" w:rsidRDefault="002415C4">
    <w:pPr>
      <w:pStyle w:val="Nagwek1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623" w14:textId="2479ECE7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CAA3FEC" wp14:editId="0C333B63">
          <wp:extent cx="6426200" cy="1352550"/>
          <wp:effectExtent l="0" t="0" r="0" b="0"/>
          <wp:docPr id="14396445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BFBC" w14:textId="77777777" w:rsidR="002415C4" w:rsidRDefault="002415C4">
    <w:pPr>
      <w:pStyle w:val="Nagwek1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26DB" w14:textId="0638BE74" w:rsidR="002415C4" w:rsidRPr="00FC6B9B" w:rsidRDefault="00FC6B9B" w:rsidP="00FC6B9B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3D18E2FF" wp14:editId="7EC9290C">
          <wp:extent cx="6426200" cy="1352550"/>
          <wp:effectExtent l="0" t="0" r="0" b="0"/>
          <wp:docPr id="15690680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433" w14:textId="472B5FE9" w:rsidR="002415C4" w:rsidRPr="005E06E4" w:rsidRDefault="00D05A62" w:rsidP="005E06E4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28D4AC18" wp14:editId="6FC3D766">
          <wp:extent cx="6642100" cy="13525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75" w14:textId="77777777" w:rsidR="002415C4" w:rsidRDefault="002415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47A5FD5"/>
    <w:multiLevelType w:val="hybridMultilevel"/>
    <w:tmpl w:val="94365A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C70106"/>
    <w:multiLevelType w:val="hybridMultilevel"/>
    <w:tmpl w:val="EF6ED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7309F"/>
    <w:multiLevelType w:val="hybridMultilevel"/>
    <w:tmpl w:val="DE785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26C06"/>
    <w:multiLevelType w:val="hybridMultilevel"/>
    <w:tmpl w:val="DA8A5B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617503"/>
    <w:multiLevelType w:val="hybridMultilevel"/>
    <w:tmpl w:val="9FD2C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3EA"/>
    <w:multiLevelType w:val="hybridMultilevel"/>
    <w:tmpl w:val="F496E2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4292B"/>
    <w:multiLevelType w:val="hybridMultilevel"/>
    <w:tmpl w:val="28887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17242">
    <w:abstractNumId w:val="0"/>
  </w:num>
  <w:num w:numId="2" w16cid:durableId="1353190444">
    <w:abstractNumId w:val="1"/>
  </w:num>
  <w:num w:numId="3" w16cid:durableId="669453831">
    <w:abstractNumId w:val="2"/>
  </w:num>
  <w:num w:numId="4" w16cid:durableId="1296830270">
    <w:abstractNumId w:val="3"/>
  </w:num>
  <w:num w:numId="5" w16cid:durableId="1599026933">
    <w:abstractNumId w:val="4"/>
  </w:num>
  <w:num w:numId="6" w16cid:durableId="307318593">
    <w:abstractNumId w:val="5"/>
  </w:num>
  <w:num w:numId="7" w16cid:durableId="202864370">
    <w:abstractNumId w:val="6"/>
  </w:num>
  <w:num w:numId="8" w16cid:durableId="884368420">
    <w:abstractNumId w:val="7"/>
  </w:num>
  <w:num w:numId="9" w16cid:durableId="1702440708">
    <w:abstractNumId w:val="9"/>
  </w:num>
  <w:num w:numId="10" w16cid:durableId="723942118">
    <w:abstractNumId w:val="8"/>
  </w:num>
  <w:num w:numId="11" w16cid:durableId="1653363076">
    <w:abstractNumId w:val="11"/>
  </w:num>
  <w:num w:numId="12" w16cid:durableId="2097700367">
    <w:abstractNumId w:val="10"/>
  </w:num>
  <w:num w:numId="13" w16cid:durableId="475341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F"/>
    <w:rsid w:val="000327C4"/>
    <w:rsid w:val="000B2ACE"/>
    <w:rsid w:val="00114CA6"/>
    <w:rsid w:val="001573ED"/>
    <w:rsid w:val="00160DBD"/>
    <w:rsid w:val="001A5E68"/>
    <w:rsid w:val="00204C23"/>
    <w:rsid w:val="002415C4"/>
    <w:rsid w:val="002B1467"/>
    <w:rsid w:val="002C5B49"/>
    <w:rsid w:val="00322590"/>
    <w:rsid w:val="003265DD"/>
    <w:rsid w:val="00356D26"/>
    <w:rsid w:val="003811A8"/>
    <w:rsid w:val="00396408"/>
    <w:rsid w:val="003C00D0"/>
    <w:rsid w:val="0041226B"/>
    <w:rsid w:val="004D640A"/>
    <w:rsid w:val="0059694E"/>
    <w:rsid w:val="005E06E4"/>
    <w:rsid w:val="0069799B"/>
    <w:rsid w:val="006B0D06"/>
    <w:rsid w:val="006C3587"/>
    <w:rsid w:val="007033CF"/>
    <w:rsid w:val="007251A3"/>
    <w:rsid w:val="0078270D"/>
    <w:rsid w:val="007B796F"/>
    <w:rsid w:val="007C6E46"/>
    <w:rsid w:val="007D2FB5"/>
    <w:rsid w:val="008A7AAD"/>
    <w:rsid w:val="008B4ADB"/>
    <w:rsid w:val="00942271"/>
    <w:rsid w:val="009A407B"/>
    <w:rsid w:val="00A0694F"/>
    <w:rsid w:val="00A43738"/>
    <w:rsid w:val="00A80976"/>
    <w:rsid w:val="00B975B3"/>
    <w:rsid w:val="00BA360F"/>
    <w:rsid w:val="00BD3276"/>
    <w:rsid w:val="00BD5C68"/>
    <w:rsid w:val="00BF59A0"/>
    <w:rsid w:val="00C01B82"/>
    <w:rsid w:val="00C424DF"/>
    <w:rsid w:val="00C831DD"/>
    <w:rsid w:val="00CB376F"/>
    <w:rsid w:val="00D05A62"/>
    <w:rsid w:val="00D334F8"/>
    <w:rsid w:val="00DB7902"/>
    <w:rsid w:val="00EB67A4"/>
    <w:rsid w:val="00EE4505"/>
    <w:rsid w:val="00F22E51"/>
    <w:rsid w:val="00F32D09"/>
    <w:rsid w:val="00F80B15"/>
    <w:rsid w:val="00FB65E9"/>
    <w:rsid w:val="00FC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F37493"/>
  <w15:chartTrackingRefBased/>
  <w15:docId w15:val="{DC279C8E-9A7A-4CF7-839B-4D857C5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 w:cs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 w:firstLine="0"/>
      <w:jc w:val="both"/>
      <w:outlineLvl w:val="1"/>
    </w:pPr>
    <w:rPr>
      <w:rFonts w:ascii="Arial Narrow" w:hAnsi="Arial Narrow" w:cs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 w:cs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 w:cs="Lucida Console"/>
      <w:b/>
      <w:i/>
      <w:sz w:val="54"/>
    </w:rPr>
  </w:style>
  <w:style w:type="paragraph" w:styleId="Nagwek5">
    <w:name w:val="heading 5"/>
    <w:basedOn w:val="Normalny"/>
    <w:next w:val="Normalny"/>
    <w:qFormat/>
    <w:pPr>
      <w:keepNext/>
      <w:spacing w:before="40" w:after="40"/>
      <w:jc w:val="center"/>
      <w:outlineLvl w:val="4"/>
    </w:pPr>
    <w:rPr>
      <w:rFonts w:ascii="Arial Narrow" w:hAnsi="Arial Narrow" w:cs="Arial Narrow"/>
      <w:b/>
      <w:sz w:val="18"/>
    </w:rPr>
  </w:style>
  <w:style w:type="paragraph" w:styleId="Nagwek6">
    <w:name w:val="heading 6"/>
    <w:basedOn w:val="Normalny"/>
    <w:next w:val="Normalny"/>
    <w:qFormat/>
    <w:pPr>
      <w:keepNext/>
      <w:spacing w:before="120" w:after="40"/>
      <w:outlineLvl w:val="5"/>
    </w:pPr>
    <w:rPr>
      <w:rFonts w:ascii="Arial Narrow" w:hAnsi="Arial Narrow" w:cs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 w:val="0"/>
      <w:iCs w:val="0"/>
      <w:sz w:val="22"/>
      <w:szCs w:val="22"/>
    </w:rPr>
  </w:style>
  <w:style w:type="character" w:customStyle="1" w:styleId="WW8Num5z0">
    <w:name w:val="WW8Num5z0"/>
    <w:rPr>
      <w:rFonts w:hint="default"/>
      <w:i w:val="0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  <w:i w:val="0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0">
    <w:name w:val="WW8Num51z0"/>
    <w:rPr>
      <w:rFonts w:ascii="Symbol" w:hAnsi="Symbol" w:cs="Symbol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 w:cs="Wingdings"/>
      <w:b/>
      <w:sz w:val="22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37z1">
    <w:name w:val="WW8Num37z1"/>
    <w:rPr>
      <w:rFonts w:ascii="Wingdings" w:hAnsi="Wingdings" w:cs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6z0">
    <w:name w:val="WW8Num46z0"/>
    <w:rPr>
      <w:rFonts w:ascii="Symbol" w:hAnsi="Symbol" w:cs="Symbol"/>
      <w:sz w:val="20"/>
    </w:rPr>
  </w:style>
  <w:style w:type="character" w:customStyle="1" w:styleId="WW8Num46z1">
    <w:name w:val="WW8Num46z1"/>
    <w:rPr>
      <w:rFonts w:ascii="Courier New" w:hAnsi="Courier New" w:cs="Courier New"/>
      <w:sz w:val="20"/>
    </w:rPr>
  </w:style>
  <w:style w:type="character" w:customStyle="1" w:styleId="WW8Num46z2">
    <w:name w:val="WW8Num46z2"/>
    <w:rPr>
      <w:rFonts w:ascii="Wingdings" w:hAnsi="Wingdings" w:cs="Wingdings"/>
      <w:sz w:val="20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 w:cs="Wingdings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rPr>
      <w:rFonts w:ascii="Arial Narrow" w:hAnsi="Arial Narrow" w:cs="Arial Narrow"/>
      <w:sz w:val="22"/>
    </w:rPr>
  </w:style>
  <w:style w:type="character" w:customStyle="1" w:styleId="NagwekZnak">
    <w:name w:val="Nagłówek Znak"/>
    <w:uiPriority w:val="99"/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5Znak">
    <w:name w:val="Nagłówek 5 Znak"/>
    <w:rPr>
      <w:rFonts w:ascii="Arial Narrow" w:hAnsi="Arial Narrow" w:cs="Arial Narrow"/>
      <w:b/>
      <w:sz w:val="18"/>
    </w:rPr>
  </w:style>
  <w:style w:type="character" w:customStyle="1" w:styleId="Nagwek6Znak">
    <w:name w:val="Nagłówek 6 Znak"/>
    <w:rPr>
      <w:rFonts w:ascii="Arial Narrow" w:hAnsi="Arial Narrow" w:cs="Arial Narrow"/>
      <w:b/>
      <w:sz w:val="18"/>
    </w:rPr>
  </w:style>
  <w:style w:type="character" w:customStyle="1" w:styleId="StopkaZnak">
    <w:name w:val="Stopka Znak"/>
    <w:uiPriority w:val="99"/>
  </w:style>
  <w:style w:type="character" w:customStyle="1" w:styleId="Tekstpodstawowywcity3Znak">
    <w:name w:val="Tekst podstawowy wcięty 3 Znak"/>
    <w:rPr>
      <w:sz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 Narrow" w:hAnsi="Arial Narrow" w:cs="Arial Narrow"/>
      <w:sz w:val="22"/>
    </w:rPr>
  </w:style>
  <w:style w:type="paragraph" w:styleId="Lista">
    <w:name w:val="List"/>
    <w:basedOn w:val="Tekstpodstawowy"/>
    <w:rPr>
      <w:rFonts w:cs="Lucida Sans Unicod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214"/>
      <w:jc w:val="both"/>
    </w:pPr>
    <w:rPr>
      <w:rFonts w:ascii="Arial" w:hAnsi="Arial" w:cs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 w:cs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</w:style>
  <w:style w:type="paragraph" w:customStyle="1" w:styleId="Tekstpodstawowy31">
    <w:name w:val="Tekst podstawowy 31"/>
    <w:basedOn w:val="Normalny"/>
    <w:rPr>
      <w:rFonts w:ascii="Arial" w:hAnsi="Arial" w:cs="Arial"/>
      <w:sz w:val="18"/>
    </w:rPr>
  </w:style>
  <w:style w:type="paragraph" w:customStyle="1" w:styleId="Tekstpodstawowy21">
    <w:name w:val="Tekst podstawowy 21"/>
    <w:basedOn w:val="Normalny"/>
    <w:pPr>
      <w:suppressAutoHyphens/>
      <w:jc w:val="both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875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</vt:lpstr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2022-11-09T07:37:00Z</cp:lastPrinted>
  <dcterms:created xsi:type="dcterms:W3CDTF">2026-09-02T12:15:00Z</dcterms:created>
  <dcterms:modified xsi:type="dcterms:W3CDTF">2026-09-02T12:15:00Z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