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580AF" w14:textId="107F3E8B" w:rsidR="0078270D" w:rsidRPr="0078270D" w:rsidRDefault="00000000" w:rsidP="0078270D">
      <w:pPr>
        <w:pStyle w:val="NormalnyWeb"/>
        <w:spacing w:before="0" w:after="0"/>
        <w:ind w:left="-284" w:right="-284"/>
        <w:jc w:val="center"/>
        <w:rPr>
          <w:rFonts w:ascii="Calibri" w:hAnsi="Calibri" w:cs="Calibri"/>
          <w:b/>
          <w:bCs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</w:rPr>
        <w:t>„</w:t>
      </w:r>
      <w:r w:rsidR="0078270D" w:rsidRPr="0078270D">
        <w:rPr>
          <w:rFonts w:ascii="Calibri" w:hAnsi="Calibri" w:cs="Calibri"/>
          <w:b/>
          <w:bCs/>
          <w:sz w:val="40"/>
          <w:szCs w:val="40"/>
        </w:rPr>
        <w:t>Zamówienia publiczne w praktyce – analiza problemów.</w:t>
      </w:r>
      <w:r w:rsidR="00BD5C68">
        <w:rPr>
          <w:rFonts w:ascii="Calibri" w:hAnsi="Calibri" w:cs="Calibri"/>
          <w:b/>
          <w:bCs/>
          <w:sz w:val="40"/>
          <w:szCs w:val="40"/>
        </w:rPr>
        <w:t>”</w:t>
      </w:r>
    </w:p>
    <w:p w14:paraId="546507BD" w14:textId="77777777" w:rsidR="00FC6B9B" w:rsidRPr="008A7AAD" w:rsidRDefault="0078270D" w:rsidP="0078270D">
      <w:pPr>
        <w:pStyle w:val="NormalnyWeb"/>
        <w:spacing w:before="0" w:after="0"/>
        <w:ind w:left="-284" w:right="-284"/>
        <w:jc w:val="center"/>
        <w:rPr>
          <w:rFonts w:ascii="Calibri" w:hAnsi="Calibri" w:cs="Calibri"/>
          <w:i/>
          <w:iCs/>
          <w:sz w:val="32"/>
          <w:szCs w:val="32"/>
        </w:rPr>
      </w:pPr>
      <w:r w:rsidRPr="008A7AAD">
        <w:rPr>
          <w:rFonts w:ascii="Calibri" w:hAnsi="Calibri" w:cs="Calibri"/>
          <w:i/>
          <w:iCs/>
          <w:sz w:val="32"/>
          <w:szCs w:val="32"/>
        </w:rPr>
        <w:t xml:space="preserve">1-dniowe Case </w:t>
      </w:r>
      <w:proofErr w:type="spellStart"/>
      <w:r w:rsidRPr="008A7AAD">
        <w:rPr>
          <w:rFonts w:ascii="Calibri" w:hAnsi="Calibri" w:cs="Calibri"/>
          <w:i/>
          <w:iCs/>
          <w:sz w:val="32"/>
          <w:szCs w:val="32"/>
        </w:rPr>
        <w:t>Study</w:t>
      </w:r>
      <w:proofErr w:type="spellEnd"/>
      <w:r w:rsidRPr="008A7AAD">
        <w:rPr>
          <w:rFonts w:ascii="Calibri" w:hAnsi="Calibri" w:cs="Calibri"/>
          <w:i/>
          <w:iCs/>
          <w:sz w:val="32"/>
          <w:szCs w:val="32"/>
        </w:rPr>
        <w:t xml:space="preserve"> dla średniozaawansowanych i zaawansowanych </w:t>
      </w:r>
    </w:p>
    <w:p w14:paraId="1B80F9F1" w14:textId="58FBF14D" w:rsidR="002415C4" w:rsidRPr="008A7AAD" w:rsidRDefault="0078270D" w:rsidP="0078270D">
      <w:pPr>
        <w:pStyle w:val="NormalnyWeb"/>
        <w:spacing w:before="0" w:after="0"/>
        <w:ind w:left="-284" w:right="-284"/>
        <w:jc w:val="center"/>
        <w:rPr>
          <w:rFonts w:ascii="Calibri" w:hAnsi="Calibri" w:cs="Calibri"/>
          <w:i/>
          <w:iCs/>
          <w:sz w:val="40"/>
          <w:szCs w:val="40"/>
        </w:rPr>
      </w:pPr>
      <w:r w:rsidRPr="008A7AAD">
        <w:rPr>
          <w:rFonts w:ascii="Calibri" w:hAnsi="Calibri" w:cs="Calibri"/>
          <w:i/>
          <w:iCs/>
          <w:sz w:val="32"/>
          <w:szCs w:val="32"/>
        </w:rPr>
        <w:t>na podstawie orzecznictwa Sądu Zamówień Publicznych</w:t>
      </w:r>
    </w:p>
    <w:p w14:paraId="3E015E3B" w14:textId="2419DE34" w:rsidR="002415C4" w:rsidRDefault="00000000">
      <w:pPr>
        <w:pStyle w:val="NormalnyWeb"/>
        <w:spacing w:before="0" w:after="0"/>
        <w:jc w:val="center"/>
        <w:rPr>
          <w:rFonts w:ascii="Calibri" w:hAnsi="Calibri" w:cs="Calibri"/>
          <w:b/>
          <w:i/>
          <w:sz w:val="18"/>
          <w:szCs w:val="18"/>
        </w:rPr>
      </w:pPr>
      <w:r>
        <w:rPr>
          <w:rFonts w:ascii="Calibri" w:hAnsi="Calibri" w:cs="Calibri"/>
          <w:b/>
          <w:sz w:val="40"/>
          <w:szCs w:val="40"/>
        </w:rPr>
        <w:t>mec. Łukasz Mackiewicz</w:t>
      </w:r>
      <w:r>
        <w:rPr>
          <w:rFonts w:ascii="Calibri" w:hAnsi="Calibri" w:cs="Calibri"/>
          <w:b/>
          <w:bCs/>
          <w:color w:val="000000"/>
          <w:sz w:val="40"/>
          <w:szCs w:val="40"/>
          <w:lang w:eastAsia="pl-PL"/>
        </w:rPr>
        <w:t>,</w:t>
      </w:r>
      <w:r w:rsidR="000327C4">
        <w:rPr>
          <w:rFonts w:ascii="Calibri" w:hAnsi="Calibri" w:cs="Calibri"/>
          <w:b/>
          <w:bCs/>
          <w:color w:val="000000"/>
          <w:sz w:val="40"/>
          <w:szCs w:val="40"/>
          <w:lang w:eastAsia="pl-PL"/>
        </w:rPr>
        <w:t xml:space="preserve"> </w:t>
      </w:r>
      <w:r w:rsidR="007033CF">
        <w:rPr>
          <w:rFonts w:ascii="Calibri" w:hAnsi="Calibri" w:cs="Calibri"/>
          <w:b/>
          <w:bCs/>
          <w:color w:val="000000"/>
          <w:sz w:val="40"/>
          <w:szCs w:val="40"/>
          <w:lang w:eastAsia="pl-PL"/>
        </w:rPr>
        <w:t>BYDGOSZCZ</w:t>
      </w:r>
      <w:r>
        <w:rPr>
          <w:rFonts w:ascii="Calibri" w:hAnsi="Calibri" w:cs="Calibri"/>
          <w:b/>
          <w:sz w:val="40"/>
          <w:szCs w:val="40"/>
        </w:rPr>
        <w:t xml:space="preserve">, </w:t>
      </w:r>
      <w:r w:rsidR="00C836D3">
        <w:rPr>
          <w:rFonts w:ascii="Calibri" w:hAnsi="Calibri" w:cs="Calibri"/>
          <w:b/>
          <w:sz w:val="40"/>
          <w:szCs w:val="40"/>
        </w:rPr>
        <w:t>10</w:t>
      </w:r>
      <w:r>
        <w:rPr>
          <w:rFonts w:ascii="Calibri" w:hAnsi="Calibri" w:cs="Calibri"/>
          <w:b/>
          <w:sz w:val="40"/>
          <w:szCs w:val="40"/>
        </w:rPr>
        <w:t>.</w:t>
      </w:r>
      <w:r w:rsidR="007033CF">
        <w:rPr>
          <w:rFonts w:ascii="Calibri" w:hAnsi="Calibri" w:cs="Calibri"/>
          <w:b/>
          <w:sz w:val="40"/>
          <w:szCs w:val="40"/>
        </w:rPr>
        <w:t>1</w:t>
      </w:r>
      <w:r w:rsidR="00C836D3">
        <w:rPr>
          <w:rFonts w:ascii="Calibri" w:hAnsi="Calibri" w:cs="Calibri"/>
          <w:b/>
          <w:sz w:val="40"/>
          <w:szCs w:val="40"/>
        </w:rPr>
        <w:t>1</w:t>
      </w:r>
      <w:r>
        <w:rPr>
          <w:rFonts w:ascii="Calibri" w:hAnsi="Calibri" w:cs="Calibri"/>
          <w:b/>
          <w:sz w:val="40"/>
          <w:szCs w:val="40"/>
        </w:rPr>
        <w:t>.202</w:t>
      </w:r>
      <w:r w:rsidR="000327C4">
        <w:rPr>
          <w:rFonts w:ascii="Calibri" w:hAnsi="Calibri" w:cs="Calibri"/>
          <w:b/>
          <w:sz w:val="40"/>
          <w:szCs w:val="40"/>
        </w:rPr>
        <w:t>6</w:t>
      </w:r>
      <w:r>
        <w:rPr>
          <w:rFonts w:ascii="Calibri" w:hAnsi="Calibri" w:cs="Calibri"/>
          <w:b/>
          <w:sz w:val="40"/>
          <w:szCs w:val="40"/>
        </w:rPr>
        <w:t xml:space="preserve"> r.</w:t>
      </w:r>
    </w:p>
    <w:p w14:paraId="3D391273" w14:textId="5A16F790" w:rsidR="00CB376F" w:rsidRPr="00204C23" w:rsidRDefault="00CB376F" w:rsidP="00B975B3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jc w:val="both"/>
        <w:rPr>
          <w:rFonts w:ascii="Calibri" w:hAnsi="Calibri" w:cs="Calibri"/>
          <w:i/>
          <w:sz w:val="18"/>
          <w:szCs w:val="18"/>
        </w:rPr>
      </w:pPr>
      <w:r>
        <w:rPr>
          <w:rFonts w:ascii="Calibri" w:hAnsi="Calibri" w:cs="Calibri"/>
          <w:b/>
          <w:i/>
          <w:sz w:val="18"/>
          <w:szCs w:val="18"/>
        </w:rPr>
        <w:t xml:space="preserve">*mec. Łukasz Mackiewicz  </w:t>
      </w:r>
      <w:r>
        <w:rPr>
          <w:rFonts w:ascii="Calibri" w:hAnsi="Calibri" w:cs="Calibri"/>
          <w:i/>
          <w:sz w:val="18"/>
          <w:szCs w:val="18"/>
        </w:rPr>
        <w:t xml:space="preserve">-  </w:t>
      </w:r>
      <w:r w:rsidR="00204C23" w:rsidRPr="00204C23">
        <w:rPr>
          <w:rFonts w:ascii="Calibri" w:hAnsi="Calibri" w:cs="Calibri"/>
          <w:i/>
          <w:sz w:val="18"/>
          <w:szCs w:val="18"/>
        </w:rPr>
        <w:t>radca prawny specjalizujący się w zamówieniach publicznych, posiadający doświadczenie zarówno po stronie zamawiającego, jak i w obszarze kontroli zamówień publicznych.</w:t>
      </w:r>
      <w:r w:rsidR="00204C23">
        <w:rPr>
          <w:rFonts w:ascii="Calibri" w:hAnsi="Calibri" w:cs="Calibri"/>
          <w:i/>
          <w:sz w:val="18"/>
          <w:szCs w:val="18"/>
        </w:rPr>
        <w:t xml:space="preserve"> </w:t>
      </w:r>
      <w:r w:rsidR="00204C23" w:rsidRPr="00204C23">
        <w:rPr>
          <w:rFonts w:ascii="Calibri" w:hAnsi="Calibri" w:cs="Calibri"/>
          <w:i/>
          <w:sz w:val="18"/>
          <w:szCs w:val="18"/>
        </w:rPr>
        <w:t>Dzięki wieloletniej praktyce zawodowej dysponuje szeroką wiedzą obejmującą przygotowanie dokumentacji przetargowej, prowadzenie postępowań o udzielenie zamówienia publicznego, a także zagadnienia związane z finansowaniem projektów infrastrukturalnych i środowiskowych. Specjalizuje się również w problematyce odpowiedzialności osób zajmujących kierownicze stanowiska w administracji publicznej, pracowników zamawiającego oraz podmiotów uczestniczących w postępowaniach przetargowych.</w:t>
      </w:r>
      <w:r w:rsidR="00204C23">
        <w:rPr>
          <w:rFonts w:ascii="Calibri" w:hAnsi="Calibri" w:cs="Calibri"/>
          <w:i/>
          <w:sz w:val="18"/>
          <w:szCs w:val="18"/>
        </w:rPr>
        <w:t xml:space="preserve"> </w:t>
      </w:r>
      <w:r w:rsidR="00204C23" w:rsidRPr="00204C23">
        <w:rPr>
          <w:rFonts w:ascii="Calibri" w:hAnsi="Calibri" w:cs="Calibri"/>
          <w:i/>
          <w:sz w:val="18"/>
          <w:szCs w:val="18"/>
        </w:rPr>
        <w:t>Występuje jako pełnomocnik zarówno wykonawców, jak i zamawiających w postępowaniach przed sądami wszystkich instancji oraz przed Krajową Izbą Odwoławczą. Jest partnerem zarządzającym w kancelarii doradzającej w zakresie zamówień publicznych.</w:t>
      </w:r>
      <w:r w:rsidR="00204C23">
        <w:rPr>
          <w:rFonts w:ascii="Calibri" w:hAnsi="Calibri" w:cs="Calibri"/>
          <w:i/>
          <w:sz w:val="18"/>
          <w:szCs w:val="18"/>
        </w:rPr>
        <w:t xml:space="preserve"> </w:t>
      </w:r>
      <w:r w:rsidR="00204C23" w:rsidRPr="00204C23">
        <w:rPr>
          <w:rFonts w:ascii="Calibri" w:hAnsi="Calibri" w:cs="Calibri"/>
          <w:i/>
          <w:sz w:val="18"/>
          <w:szCs w:val="18"/>
        </w:rPr>
        <w:t>Ceniony za rzetelną wiedzę z zakresu zamówień publicznych oraz projektów unijnych. Uczestnicy szkoleń podkreślają jego dynamiczny i angażujący sposób prowadzenia zajęć, jasny i konkretny przekaz oraz wysoką interakcję z uczestnikami.</w:t>
      </w:r>
    </w:p>
    <w:p w14:paraId="738D38B8" w14:textId="77777777" w:rsidR="00BD5C68" w:rsidRPr="00B975B3" w:rsidRDefault="00BD5C68" w:rsidP="00BD5C68">
      <w:pPr>
        <w:rPr>
          <w:sz w:val="2"/>
          <w:szCs w:val="2"/>
        </w:rPr>
      </w:pPr>
    </w:p>
    <w:p w14:paraId="0BC5DE03" w14:textId="77777777" w:rsidR="00BD5C68" w:rsidRPr="00B975B3" w:rsidRDefault="00BD5C68" w:rsidP="00B975B3">
      <w:pPr>
        <w:pStyle w:val="Akapitzlist"/>
        <w:numPr>
          <w:ilvl w:val="0"/>
          <w:numId w:val="13"/>
        </w:numPr>
        <w:spacing w:before="120" w:after="0"/>
        <w:ind w:left="714" w:hanging="357"/>
        <w:jc w:val="both"/>
        <w:rPr>
          <w:b/>
          <w:bCs/>
          <w:sz w:val="20"/>
          <w:szCs w:val="20"/>
        </w:rPr>
      </w:pPr>
      <w:r w:rsidRPr="00B975B3">
        <w:rPr>
          <w:b/>
          <w:bCs/>
          <w:sz w:val="20"/>
          <w:szCs w:val="20"/>
        </w:rPr>
        <w:t xml:space="preserve">Wprowadzenie. Różnice w poglądach KIO i Sadu Zamówień Publicznych oraz Prezesa UZP. Zasady postępowania – jak dokonać analizy odwołania w postępowaniu pod kątem spodziewanego rozstrzygnięcia. Kiedy warto rozważyć skargę do sądu. </w:t>
      </w:r>
    </w:p>
    <w:p w14:paraId="40E2D39C" w14:textId="77777777" w:rsidR="00BD5C68" w:rsidRPr="00B975B3" w:rsidRDefault="00BD5C68" w:rsidP="00FC6B9B">
      <w:pPr>
        <w:pStyle w:val="Akapitzlist"/>
        <w:numPr>
          <w:ilvl w:val="0"/>
          <w:numId w:val="13"/>
        </w:numPr>
        <w:spacing w:before="120" w:after="120"/>
        <w:rPr>
          <w:b/>
          <w:bCs/>
          <w:sz w:val="20"/>
          <w:szCs w:val="20"/>
        </w:rPr>
      </w:pPr>
      <w:r w:rsidRPr="00B975B3">
        <w:rPr>
          <w:b/>
          <w:bCs/>
          <w:sz w:val="20"/>
          <w:szCs w:val="20"/>
        </w:rPr>
        <w:t>Skarga na dokument Specyfikacji Warunków Zamówienia:</w:t>
      </w:r>
    </w:p>
    <w:p w14:paraId="3CC50933" w14:textId="2256490B" w:rsidR="00B975B3" w:rsidRPr="00B975B3" w:rsidRDefault="00B975B3" w:rsidP="00B975B3">
      <w:pPr>
        <w:pStyle w:val="Akapitzlist"/>
        <w:numPr>
          <w:ilvl w:val="0"/>
          <w:numId w:val="8"/>
        </w:numPr>
        <w:rPr>
          <w:sz w:val="20"/>
          <w:szCs w:val="20"/>
        </w:rPr>
      </w:pPr>
      <w:r w:rsidRPr="00B975B3">
        <w:rPr>
          <w:sz w:val="20"/>
          <w:szCs w:val="20"/>
        </w:rPr>
        <w:t>Plan postępowania o udzielenie zamówienia czy plan zamówień - różnice w obowiązkowych czynnościach - zamieszczanie, aktualizowanie.</w:t>
      </w:r>
      <w:r w:rsidRPr="00B975B3">
        <w:rPr>
          <w:sz w:val="20"/>
          <w:szCs w:val="20"/>
        </w:rPr>
        <w:tab/>
      </w:r>
    </w:p>
    <w:p w14:paraId="58DCDC31" w14:textId="12C8CF4A" w:rsidR="00BD5C68" w:rsidRPr="00B975B3" w:rsidRDefault="00BD5C68" w:rsidP="00BD5C68">
      <w:pPr>
        <w:pStyle w:val="Akapitzlist"/>
        <w:numPr>
          <w:ilvl w:val="0"/>
          <w:numId w:val="8"/>
        </w:numPr>
        <w:spacing w:before="120" w:after="120"/>
        <w:rPr>
          <w:sz w:val="20"/>
          <w:szCs w:val="20"/>
        </w:rPr>
      </w:pPr>
      <w:r w:rsidRPr="00B975B3">
        <w:rPr>
          <w:sz w:val="20"/>
          <w:szCs w:val="20"/>
        </w:rPr>
        <w:t>Opis przedmiotu zamówienia – oferta niezgodna z warunkami zamówienia – CASE STUDY.</w:t>
      </w:r>
    </w:p>
    <w:p w14:paraId="2BF81972" w14:textId="77777777" w:rsidR="00BD5C68" w:rsidRPr="00B975B3" w:rsidRDefault="00BD5C68" w:rsidP="00BD5C68">
      <w:pPr>
        <w:pStyle w:val="Akapitzlist"/>
        <w:numPr>
          <w:ilvl w:val="0"/>
          <w:numId w:val="8"/>
        </w:numPr>
        <w:spacing w:before="120" w:after="120" w:line="240" w:lineRule="auto"/>
        <w:jc w:val="both"/>
        <w:rPr>
          <w:sz w:val="20"/>
          <w:szCs w:val="20"/>
        </w:rPr>
      </w:pPr>
      <w:r w:rsidRPr="00B975B3">
        <w:rPr>
          <w:sz w:val="20"/>
          <w:szCs w:val="20"/>
        </w:rPr>
        <w:t xml:space="preserve">Podmiotowe i przedmiotowe środki dowodowe – zasady i forma uzupełnienia. </w:t>
      </w:r>
    </w:p>
    <w:p w14:paraId="67F4F57D" w14:textId="77777777" w:rsidR="00BD5C68" w:rsidRPr="00B975B3" w:rsidRDefault="00BD5C68" w:rsidP="00BD5C68">
      <w:pPr>
        <w:pStyle w:val="Akapitzlist"/>
        <w:numPr>
          <w:ilvl w:val="0"/>
          <w:numId w:val="8"/>
        </w:numPr>
        <w:spacing w:before="120" w:after="120" w:line="240" w:lineRule="auto"/>
        <w:jc w:val="both"/>
        <w:rPr>
          <w:sz w:val="20"/>
          <w:szCs w:val="20"/>
        </w:rPr>
      </w:pPr>
      <w:r w:rsidRPr="00B975B3">
        <w:rPr>
          <w:sz w:val="20"/>
          <w:szCs w:val="20"/>
        </w:rPr>
        <w:t>Wykluczenie wykonawcy z postępowania. Jak prawidłowo uzasadnić decyzję o wykluczeniu i sformułować pismo do wykonawcy - CASE STUDY:</w:t>
      </w:r>
    </w:p>
    <w:p w14:paraId="3B7ABCC3" w14:textId="77777777" w:rsidR="00BD5C68" w:rsidRPr="00B975B3" w:rsidRDefault="00BD5C68" w:rsidP="00BD5C68">
      <w:pPr>
        <w:pStyle w:val="Akapitzlist"/>
        <w:numPr>
          <w:ilvl w:val="1"/>
          <w:numId w:val="11"/>
        </w:numPr>
        <w:spacing w:before="120" w:after="120" w:line="240" w:lineRule="auto"/>
        <w:jc w:val="both"/>
        <w:rPr>
          <w:sz w:val="20"/>
          <w:szCs w:val="20"/>
        </w:rPr>
      </w:pPr>
      <w:r w:rsidRPr="00B975B3">
        <w:rPr>
          <w:sz w:val="20"/>
          <w:szCs w:val="20"/>
        </w:rPr>
        <w:t>Nienależyte wykonanie zamówienia z winy wykonawcy a nienależyte wykonanie z przyczyn leżących po jego stronie – praktyczne różnice w stosowaniu art. 109.1.5 i 109.1.7.</w:t>
      </w:r>
    </w:p>
    <w:p w14:paraId="6EA86472" w14:textId="77777777" w:rsidR="00BD5C68" w:rsidRPr="00B975B3" w:rsidRDefault="00BD5C68" w:rsidP="00BD5C68">
      <w:pPr>
        <w:pStyle w:val="Akapitzlist"/>
        <w:numPr>
          <w:ilvl w:val="1"/>
          <w:numId w:val="11"/>
        </w:numPr>
        <w:spacing w:before="120" w:after="120" w:line="240" w:lineRule="auto"/>
        <w:jc w:val="both"/>
        <w:rPr>
          <w:sz w:val="20"/>
          <w:szCs w:val="20"/>
        </w:rPr>
      </w:pPr>
      <w:r w:rsidRPr="00B975B3">
        <w:rPr>
          <w:sz w:val="20"/>
          <w:szCs w:val="20"/>
        </w:rPr>
        <w:t>Niedozwolone porozumienie mające na celu zakłócenie konkurencji.</w:t>
      </w:r>
    </w:p>
    <w:p w14:paraId="4D2260ED" w14:textId="77777777" w:rsidR="00BD5C68" w:rsidRPr="00B975B3" w:rsidRDefault="00BD5C68" w:rsidP="00BD5C68">
      <w:pPr>
        <w:pStyle w:val="Akapitzlist"/>
        <w:numPr>
          <w:ilvl w:val="1"/>
          <w:numId w:val="11"/>
        </w:numPr>
        <w:spacing w:before="120" w:after="120" w:line="240" w:lineRule="auto"/>
        <w:jc w:val="both"/>
        <w:rPr>
          <w:sz w:val="20"/>
          <w:szCs w:val="20"/>
        </w:rPr>
      </w:pPr>
      <w:r w:rsidRPr="00B975B3">
        <w:rPr>
          <w:sz w:val="20"/>
          <w:szCs w:val="20"/>
        </w:rPr>
        <w:t>Zasady weryfikacji samooczyszczenia wykonawcy.</w:t>
      </w:r>
    </w:p>
    <w:p w14:paraId="3AED3326" w14:textId="77777777" w:rsidR="00BD5C68" w:rsidRPr="00B975B3" w:rsidRDefault="00BD5C68" w:rsidP="00FC6B9B">
      <w:pPr>
        <w:pStyle w:val="Akapitzlist"/>
        <w:numPr>
          <w:ilvl w:val="0"/>
          <w:numId w:val="8"/>
        </w:numPr>
        <w:spacing w:before="120" w:after="120"/>
        <w:rPr>
          <w:sz w:val="20"/>
          <w:szCs w:val="20"/>
        </w:rPr>
      </w:pPr>
      <w:r w:rsidRPr="00B975B3">
        <w:rPr>
          <w:sz w:val="20"/>
          <w:szCs w:val="20"/>
        </w:rPr>
        <w:t>CASE STUDY - warunki udziału w postępowaniu – proporcjonalność, czego warunki mogą dotyczyć, w jaki sposób wykonawca potwierdza, że warunek spełnia:</w:t>
      </w:r>
    </w:p>
    <w:p w14:paraId="38D0047C" w14:textId="77777777" w:rsidR="00BD5C68" w:rsidRPr="00B975B3" w:rsidRDefault="00BD5C68" w:rsidP="00BD5C68">
      <w:pPr>
        <w:pStyle w:val="Akapitzlist"/>
        <w:numPr>
          <w:ilvl w:val="0"/>
          <w:numId w:val="9"/>
        </w:numPr>
        <w:spacing w:before="120" w:after="120"/>
        <w:jc w:val="both"/>
        <w:rPr>
          <w:sz w:val="20"/>
          <w:szCs w:val="20"/>
        </w:rPr>
      </w:pPr>
      <w:r w:rsidRPr="00B975B3">
        <w:rPr>
          <w:sz w:val="20"/>
          <w:szCs w:val="20"/>
        </w:rPr>
        <w:t>Możliwości wykazania przez wykonawcę spełnienia warunku udziału – co należy uwzględnić w dokumentach zamówienia. CASE STUDY.</w:t>
      </w:r>
    </w:p>
    <w:p w14:paraId="1F48CE0F" w14:textId="77777777" w:rsidR="00BD5C68" w:rsidRPr="00B975B3" w:rsidRDefault="00BD5C68" w:rsidP="00BD5C68">
      <w:pPr>
        <w:pStyle w:val="Akapitzlist"/>
        <w:numPr>
          <w:ilvl w:val="0"/>
          <w:numId w:val="9"/>
        </w:numPr>
        <w:spacing w:before="120" w:after="120"/>
        <w:jc w:val="both"/>
        <w:rPr>
          <w:sz w:val="20"/>
          <w:szCs w:val="20"/>
        </w:rPr>
      </w:pPr>
      <w:r w:rsidRPr="00B975B3">
        <w:rPr>
          <w:sz w:val="20"/>
          <w:szCs w:val="20"/>
        </w:rPr>
        <w:t>Podmiotowe środki dowodowe – możliwości weryfikacji spełnienia warunku udziału.</w:t>
      </w:r>
    </w:p>
    <w:p w14:paraId="4715D417" w14:textId="77777777" w:rsidR="00BD5C68" w:rsidRPr="00B975B3" w:rsidRDefault="00BD5C68" w:rsidP="00FC6B9B">
      <w:pPr>
        <w:pStyle w:val="Akapitzlist"/>
        <w:numPr>
          <w:ilvl w:val="0"/>
          <w:numId w:val="8"/>
        </w:numPr>
        <w:spacing w:before="120" w:after="120"/>
        <w:rPr>
          <w:sz w:val="20"/>
          <w:szCs w:val="20"/>
        </w:rPr>
      </w:pPr>
      <w:r w:rsidRPr="00B975B3">
        <w:rPr>
          <w:sz w:val="20"/>
          <w:szCs w:val="20"/>
        </w:rPr>
        <w:t>Umowa w sprawie zamówienia publicznego. Obowiązkowa waloryzacja. Metody postępowania w przypadku odwołania na treść klauzuli waloryzacyjnej. CASE STUDY.</w:t>
      </w:r>
    </w:p>
    <w:p w14:paraId="2B764A80" w14:textId="77777777" w:rsidR="00BD5C68" w:rsidRPr="00B975B3" w:rsidRDefault="00BD5C68" w:rsidP="00FC6B9B">
      <w:pPr>
        <w:pStyle w:val="Akapitzlist"/>
        <w:numPr>
          <w:ilvl w:val="0"/>
          <w:numId w:val="13"/>
        </w:numPr>
        <w:spacing w:before="120" w:after="120"/>
        <w:rPr>
          <w:b/>
          <w:bCs/>
          <w:sz w:val="20"/>
          <w:szCs w:val="20"/>
        </w:rPr>
      </w:pPr>
      <w:r w:rsidRPr="00B975B3">
        <w:rPr>
          <w:b/>
          <w:bCs/>
          <w:sz w:val="20"/>
          <w:szCs w:val="20"/>
        </w:rPr>
        <w:t>Badanie i ocena ofert w świetle najnowszego orzecznictwa:</w:t>
      </w:r>
    </w:p>
    <w:p w14:paraId="7414E9A9" w14:textId="77777777" w:rsidR="00BD5C68" w:rsidRPr="00B975B3" w:rsidRDefault="00BD5C68" w:rsidP="00BD5C68">
      <w:pPr>
        <w:pStyle w:val="Akapitzlist"/>
        <w:numPr>
          <w:ilvl w:val="0"/>
          <w:numId w:val="10"/>
        </w:numPr>
        <w:spacing w:before="120" w:after="120"/>
        <w:rPr>
          <w:sz w:val="20"/>
          <w:szCs w:val="20"/>
        </w:rPr>
      </w:pPr>
      <w:r w:rsidRPr="00B975B3">
        <w:rPr>
          <w:sz w:val="20"/>
          <w:szCs w:val="20"/>
        </w:rPr>
        <w:t>Rażąco niska cena – ocena prawidłowości działań zamawiającego: cena, składowa ceny, składowa a cena jednostkowa – CASE STUDY. Prawidłowa konstrukcja wezwania do złożenia wyjaśnień w związku z rażąco niską ceną. Błędy i ich skutki dla dalszej procedury.</w:t>
      </w:r>
    </w:p>
    <w:p w14:paraId="6154FE71" w14:textId="77777777" w:rsidR="00BD5C68" w:rsidRPr="00B975B3" w:rsidRDefault="00BD5C68" w:rsidP="00BD5C68">
      <w:pPr>
        <w:pStyle w:val="Akapitzlist"/>
        <w:numPr>
          <w:ilvl w:val="0"/>
          <w:numId w:val="10"/>
        </w:numPr>
        <w:spacing w:before="120" w:after="120"/>
        <w:rPr>
          <w:sz w:val="20"/>
          <w:szCs w:val="20"/>
        </w:rPr>
      </w:pPr>
      <w:r w:rsidRPr="00B975B3">
        <w:rPr>
          <w:sz w:val="20"/>
          <w:szCs w:val="20"/>
        </w:rPr>
        <w:t>Unieważnienie postępowania w świetle orzecznictwa Sądu Okręgowego i stanowiska UZP.</w:t>
      </w:r>
    </w:p>
    <w:p w14:paraId="14B20D3F" w14:textId="77777777" w:rsidR="00BD5C68" w:rsidRPr="00B975B3" w:rsidRDefault="00BD5C68" w:rsidP="00FC6B9B">
      <w:pPr>
        <w:pStyle w:val="Akapitzlist"/>
        <w:numPr>
          <w:ilvl w:val="0"/>
          <w:numId w:val="13"/>
        </w:numPr>
        <w:spacing w:before="120" w:after="120"/>
        <w:rPr>
          <w:b/>
          <w:bCs/>
          <w:sz w:val="20"/>
          <w:szCs w:val="20"/>
        </w:rPr>
      </w:pPr>
      <w:r w:rsidRPr="00B975B3">
        <w:rPr>
          <w:b/>
          <w:bCs/>
          <w:sz w:val="20"/>
          <w:szCs w:val="20"/>
        </w:rPr>
        <w:t>Kluczowe orzeczenia Sądu Okręgowego podważające utartą ścieżkę orzeczniczą KIO i stanowiska Prezesa UZP.</w:t>
      </w:r>
    </w:p>
    <w:p w14:paraId="0D0CA134" w14:textId="5BCD4501" w:rsidR="00D05A62" w:rsidRPr="00B975B3" w:rsidRDefault="00BD5C68" w:rsidP="00FC6B9B">
      <w:pPr>
        <w:pStyle w:val="Akapitzlist"/>
        <w:numPr>
          <w:ilvl w:val="0"/>
          <w:numId w:val="13"/>
        </w:numPr>
        <w:spacing w:before="120" w:after="120"/>
        <w:rPr>
          <w:b/>
          <w:bCs/>
          <w:sz w:val="20"/>
          <w:szCs w:val="20"/>
        </w:rPr>
        <w:sectPr w:rsidR="00D05A62" w:rsidRPr="00B975B3">
          <w:headerReference w:type="even" r:id="rId7"/>
          <w:headerReference w:type="default" r:id="rId8"/>
          <w:footerReference w:type="even" r:id="rId9"/>
          <w:footerReference w:type="default" r:id="rId10"/>
          <w:pgSz w:w="11906" w:h="16838"/>
          <w:pgMar w:top="1134" w:right="737" w:bottom="1134" w:left="737" w:header="720" w:footer="1021" w:gutter="0"/>
          <w:cols w:space="708"/>
          <w:docGrid w:linePitch="360"/>
        </w:sectPr>
      </w:pPr>
      <w:r w:rsidRPr="00B975B3">
        <w:rPr>
          <w:b/>
          <w:bCs/>
          <w:sz w:val="20"/>
          <w:szCs w:val="20"/>
        </w:rPr>
        <w:t>Dyskusja</w:t>
      </w:r>
    </w:p>
    <w:p w14:paraId="3890F659" w14:textId="6CDD2714" w:rsidR="00FC6B9B" w:rsidRPr="00FC6B9B" w:rsidRDefault="00FC6B9B" w:rsidP="00FC6B9B">
      <w:pPr>
        <w:tabs>
          <w:tab w:val="left" w:pos="1340"/>
        </w:tabs>
        <w:rPr>
          <w:rFonts w:ascii="Calibri" w:hAnsi="Calibri" w:cs="Calibri"/>
          <w:sz w:val="24"/>
          <w:szCs w:val="24"/>
          <w:lang w:eastAsia="pl-PL"/>
        </w:rPr>
        <w:sectPr w:rsidR="00FC6B9B" w:rsidRPr="00FC6B9B">
          <w:type w:val="continuous"/>
          <w:pgSz w:w="11906" w:h="16838"/>
          <w:pgMar w:top="1134" w:right="737" w:bottom="1134" w:left="737" w:header="720" w:footer="1021" w:gutter="0"/>
          <w:cols w:space="708"/>
          <w:docGrid w:linePitch="360"/>
        </w:sectPr>
      </w:pPr>
    </w:p>
    <w:p w14:paraId="2C477F7D" w14:textId="77777777" w:rsidR="002415C4" w:rsidRDefault="002415C4">
      <w:pPr>
        <w:pStyle w:val="Tekstpodstawowy21"/>
        <w:ind w:left="-284"/>
        <w:rPr>
          <w:rFonts w:ascii="Calibri" w:hAnsi="Calibri" w:cs="Calibri"/>
          <w:b/>
          <w:bCs/>
          <w:i/>
          <w:color w:val="000000"/>
          <w:sz w:val="2"/>
          <w:szCs w:val="24"/>
          <w:lang w:eastAsia="pl-PL"/>
        </w:rPr>
      </w:pPr>
    </w:p>
    <w:p w14:paraId="4DF29901" w14:textId="77777777" w:rsidR="002415C4" w:rsidRDefault="00000000">
      <w:pPr>
        <w:pStyle w:val="WW-Tekstpodstawowywcity3"/>
        <w:tabs>
          <w:tab w:val="left" w:pos="1157"/>
        </w:tabs>
        <w:suppressAutoHyphens/>
        <w:spacing w:after="0"/>
        <w:ind w:left="0"/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  <w:u w:val="single"/>
        </w:rPr>
        <w:t>ZGŁOSZENIE NA SZKOLENIE:</w:t>
      </w:r>
    </w:p>
    <w:p w14:paraId="756B3901" w14:textId="77777777" w:rsidR="00FC6B9B" w:rsidRPr="008A7AAD" w:rsidRDefault="00FC6B9B" w:rsidP="00FC6B9B">
      <w:pPr>
        <w:pStyle w:val="NormalnyWeb"/>
        <w:spacing w:before="0" w:after="0"/>
        <w:ind w:left="-284" w:right="-284"/>
        <w:jc w:val="center"/>
        <w:rPr>
          <w:rFonts w:ascii="Calibri" w:hAnsi="Calibri" w:cs="Calibri"/>
          <w:b/>
          <w:bCs/>
          <w:sz w:val="36"/>
          <w:szCs w:val="36"/>
        </w:rPr>
      </w:pPr>
      <w:r w:rsidRPr="008A7AAD">
        <w:rPr>
          <w:rFonts w:ascii="Calibri" w:hAnsi="Calibri" w:cs="Calibri"/>
          <w:b/>
          <w:bCs/>
          <w:sz w:val="36"/>
          <w:szCs w:val="36"/>
        </w:rPr>
        <w:t>„Zamówienia publiczne w praktyce – analiza problemów.”</w:t>
      </w:r>
    </w:p>
    <w:p w14:paraId="2D76C28A" w14:textId="77777777" w:rsidR="00FC6B9B" w:rsidRPr="008A7AAD" w:rsidRDefault="00FC6B9B" w:rsidP="00FC6B9B">
      <w:pPr>
        <w:pStyle w:val="NormalnyWeb"/>
        <w:spacing w:before="0" w:after="0"/>
        <w:ind w:left="-284" w:right="-284"/>
        <w:jc w:val="center"/>
        <w:rPr>
          <w:rFonts w:ascii="Calibri" w:hAnsi="Calibri" w:cs="Calibri"/>
          <w:i/>
          <w:iCs/>
          <w:sz w:val="36"/>
          <w:szCs w:val="36"/>
        </w:rPr>
      </w:pPr>
      <w:r w:rsidRPr="008A7AAD">
        <w:rPr>
          <w:rFonts w:ascii="Calibri" w:hAnsi="Calibri" w:cs="Calibri"/>
          <w:i/>
          <w:iCs/>
          <w:sz w:val="36"/>
          <w:szCs w:val="36"/>
        </w:rPr>
        <w:t xml:space="preserve">1-dniowe Case </w:t>
      </w:r>
      <w:proofErr w:type="spellStart"/>
      <w:r w:rsidRPr="008A7AAD">
        <w:rPr>
          <w:rFonts w:ascii="Calibri" w:hAnsi="Calibri" w:cs="Calibri"/>
          <w:i/>
          <w:iCs/>
          <w:sz w:val="36"/>
          <w:szCs w:val="36"/>
        </w:rPr>
        <w:t>Study</w:t>
      </w:r>
      <w:proofErr w:type="spellEnd"/>
      <w:r w:rsidRPr="008A7AAD">
        <w:rPr>
          <w:rFonts w:ascii="Calibri" w:hAnsi="Calibri" w:cs="Calibri"/>
          <w:i/>
          <w:iCs/>
          <w:sz w:val="36"/>
          <w:szCs w:val="36"/>
        </w:rPr>
        <w:t xml:space="preserve"> dla średniozaawansowanych i zaawansowanych </w:t>
      </w:r>
    </w:p>
    <w:p w14:paraId="4012069E" w14:textId="77777777" w:rsidR="00FC6B9B" w:rsidRPr="008A7AAD" w:rsidRDefault="00FC6B9B" w:rsidP="00FC6B9B">
      <w:pPr>
        <w:pStyle w:val="NormalnyWeb"/>
        <w:spacing w:before="0" w:after="0"/>
        <w:ind w:left="-284" w:right="-284"/>
        <w:jc w:val="center"/>
        <w:rPr>
          <w:rFonts w:ascii="Calibri" w:hAnsi="Calibri" w:cs="Calibri"/>
          <w:i/>
          <w:iCs/>
          <w:sz w:val="36"/>
          <w:szCs w:val="36"/>
        </w:rPr>
      </w:pPr>
      <w:r w:rsidRPr="008A7AAD">
        <w:rPr>
          <w:rFonts w:ascii="Calibri" w:hAnsi="Calibri" w:cs="Calibri"/>
          <w:i/>
          <w:iCs/>
          <w:sz w:val="36"/>
          <w:szCs w:val="36"/>
        </w:rPr>
        <w:t>na podstawie orzecznictwa Sądu Zamówień Publicznych</w:t>
      </w:r>
    </w:p>
    <w:p w14:paraId="527BFAB7" w14:textId="77777777" w:rsidR="002415C4" w:rsidRDefault="00000000">
      <w:pPr>
        <w:pStyle w:val="NormalnyWeb"/>
        <w:spacing w:before="0" w:after="0"/>
        <w:ind w:left="-454" w:right="-454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bCs/>
          <w:color w:val="000000"/>
          <w:sz w:val="36"/>
          <w:szCs w:val="36"/>
          <w:u w:val="single"/>
          <w:lang w:eastAsia="pl-PL"/>
        </w:rPr>
        <w:t>mec. Łukasz Mackiewicz</w:t>
      </w:r>
    </w:p>
    <w:p w14:paraId="479FAA14" w14:textId="67A58BB6" w:rsidR="002415C4" w:rsidRDefault="00C836D3">
      <w:pPr>
        <w:suppressAutoHyphens/>
        <w:ind w:left="-454" w:right="-454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10</w:t>
      </w:r>
      <w:r w:rsidR="00EB67A4">
        <w:rPr>
          <w:rFonts w:ascii="Calibri" w:hAnsi="Calibri" w:cs="Calibri"/>
          <w:b/>
          <w:sz w:val="28"/>
          <w:szCs w:val="28"/>
        </w:rPr>
        <w:t xml:space="preserve"> </w:t>
      </w:r>
      <w:r>
        <w:rPr>
          <w:rFonts w:ascii="Calibri" w:hAnsi="Calibri" w:cs="Calibri"/>
          <w:b/>
          <w:sz w:val="28"/>
          <w:szCs w:val="28"/>
        </w:rPr>
        <w:t xml:space="preserve">listopada </w:t>
      </w:r>
      <w:r w:rsidR="000327C4">
        <w:rPr>
          <w:rFonts w:ascii="Calibri" w:hAnsi="Calibri" w:cs="Calibri"/>
          <w:b/>
          <w:sz w:val="28"/>
          <w:szCs w:val="28"/>
        </w:rPr>
        <w:t xml:space="preserve">2026 roku, </w:t>
      </w:r>
      <w:r w:rsidR="00356D26">
        <w:rPr>
          <w:rFonts w:ascii="Calibri" w:hAnsi="Calibri" w:cs="Calibri"/>
          <w:b/>
          <w:sz w:val="32"/>
          <w:szCs w:val="32"/>
        </w:rPr>
        <w:t>BYDGOSZCZ</w:t>
      </w:r>
      <w:r w:rsidR="000327C4">
        <w:rPr>
          <w:rFonts w:ascii="Calibri" w:hAnsi="Calibri" w:cs="Calibri"/>
          <w:b/>
          <w:sz w:val="28"/>
          <w:szCs w:val="28"/>
        </w:rPr>
        <w:t xml:space="preserve">, </w:t>
      </w:r>
      <w:r w:rsidR="00356D26">
        <w:rPr>
          <w:rFonts w:ascii="Calibri" w:hAnsi="Calibri" w:cs="Calibri"/>
          <w:b/>
          <w:sz w:val="28"/>
          <w:szCs w:val="28"/>
        </w:rPr>
        <w:t xml:space="preserve">City </w:t>
      </w:r>
      <w:r w:rsidR="000327C4">
        <w:rPr>
          <w:rFonts w:ascii="Calibri" w:hAnsi="Calibri" w:cs="Calibri"/>
          <w:b/>
          <w:sz w:val="28"/>
          <w:szCs w:val="28"/>
        </w:rPr>
        <w:t>Hote</w:t>
      </w:r>
      <w:r w:rsidR="00A0694F">
        <w:rPr>
          <w:rFonts w:ascii="Calibri" w:hAnsi="Calibri" w:cs="Calibri"/>
          <w:b/>
          <w:sz w:val="28"/>
          <w:szCs w:val="28"/>
        </w:rPr>
        <w:t>l</w:t>
      </w:r>
      <w:r w:rsidR="000327C4">
        <w:rPr>
          <w:rFonts w:ascii="Calibri" w:hAnsi="Calibri" w:cs="Calibri"/>
          <w:b/>
          <w:sz w:val="28"/>
          <w:szCs w:val="28"/>
        </w:rPr>
        <w:t xml:space="preserve">, </w:t>
      </w:r>
      <w:r w:rsidR="007B796F">
        <w:rPr>
          <w:rFonts w:ascii="Calibri" w:hAnsi="Calibri" w:cs="Calibri"/>
          <w:b/>
          <w:sz w:val="28"/>
          <w:szCs w:val="28"/>
        </w:rPr>
        <w:t>ul</w:t>
      </w:r>
      <w:r w:rsidR="000327C4">
        <w:rPr>
          <w:rFonts w:ascii="Calibri" w:hAnsi="Calibri" w:cs="Calibri"/>
          <w:b/>
          <w:sz w:val="28"/>
          <w:szCs w:val="28"/>
        </w:rPr>
        <w:t>.</w:t>
      </w:r>
      <w:r w:rsidR="00FC6B9B">
        <w:rPr>
          <w:rFonts w:ascii="Calibri" w:hAnsi="Calibri" w:cs="Calibri"/>
          <w:b/>
          <w:sz w:val="28"/>
          <w:szCs w:val="28"/>
        </w:rPr>
        <w:t xml:space="preserve"> </w:t>
      </w:r>
      <w:r w:rsidR="00356D26">
        <w:rPr>
          <w:rFonts w:ascii="Calibri" w:hAnsi="Calibri" w:cs="Calibri"/>
          <w:b/>
          <w:sz w:val="28"/>
          <w:szCs w:val="28"/>
        </w:rPr>
        <w:t>3 Maja 6</w:t>
      </w:r>
      <w:r w:rsidR="000327C4">
        <w:rPr>
          <w:rFonts w:ascii="Calibri" w:hAnsi="Calibri" w:cs="Calibri"/>
          <w:b/>
          <w:sz w:val="28"/>
          <w:szCs w:val="28"/>
        </w:rPr>
        <w:t>, godz. 9.30-15.30</w:t>
      </w:r>
    </w:p>
    <w:tbl>
      <w:tblPr>
        <w:tblW w:w="10471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1"/>
        <w:gridCol w:w="2976"/>
        <w:gridCol w:w="2099"/>
        <w:gridCol w:w="1945"/>
      </w:tblGrid>
      <w:tr w:rsidR="002415C4" w14:paraId="5A01E86B" w14:textId="77777777" w:rsidTr="000327C4">
        <w:trPr>
          <w:jc w:val="center"/>
        </w:trPr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C8C6B" w14:textId="77777777" w:rsidR="002415C4" w:rsidRDefault="00000000">
            <w:pPr>
              <w:pStyle w:val="Tekstpodstawowy"/>
              <w:jc w:val="center"/>
            </w:pPr>
            <w:r>
              <w:rPr>
                <w:rFonts w:ascii="Calibri" w:hAnsi="Calibri" w:cs="Calibri"/>
                <w:b/>
                <w:sz w:val="20"/>
              </w:rPr>
              <w:t>IMIĘ, NAZWISKO I STANOWISKO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3C5D4" w14:textId="77777777" w:rsidR="002415C4" w:rsidRDefault="00000000">
            <w:pPr>
              <w:pStyle w:val="Tekstpodstawowy"/>
              <w:jc w:val="center"/>
            </w:pPr>
            <w:r>
              <w:rPr>
                <w:rFonts w:ascii="Calibri" w:hAnsi="Calibri" w:cs="Calibri"/>
                <w:b/>
                <w:sz w:val="20"/>
              </w:rPr>
              <w:t xml:space="preserve">E-MAIL 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93181" w14:textId="77777777" w:rsidR="002415C4" w:rsidRDefault="00000000">
            <w:pPr>
              <w:pStyle w:val="Tekstpodstawowy"/>
              <w:jc w:val="center"/>
            </w:pPr>
            <w:r>
              <w:rPr>
                <w:rFonts w:ascii="Calibri" w:hAnsi="Calibri" w:cs="Calibri"/>
                <w:b/>
                <w:sz w:val="20"/>
              </w:rPr>
              <w:t>TELEFON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CF362" w14:textId="77777777" w:rsidR="002415C4" w:rsidRDefault="00000000">
            <w:pPr>
              <w:pStyle w:val="Tekstpodstawowy"/>
              <w:jc w:val="center"/>
            </w:pPr>
            <w:r>
              <w:rPr>
                <w:rFonts w:ascii="Calibri" w:hAnsi="Calibri" w:cs="Calibri"/>
                <w:b/>
                <w:sz w:val="20"/>
              </w:rPr>
              <w:t>KWOTA</w:t>
            </w:r>
          </w:p>
        </w:tc>
      </w:tr>
      <w:tr w:rsidR="002415C4" w14:paraId="63BE8BAD" w14:textId="77777777" w:rsidTr="000327C4">
        <w:trPr>
          <w:trHeight w:val="465"/>
          <w:jc w:val="center"/>
        </w:trPr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E2757" w14:textId="77777777" w:rsidR="002415C4" w:rsidRDefault="002415C4">
            <w:pPr>
              <w:pStyle w:val="Tekstpodstawowy"/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7FF9B" w14:textId="77777777" w:rsidR="002415C4" w:rsidRDefault="002415C4">
            <w:pPr>
              <w:pStyle w:val="Tekstpodstawowy"/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5D6B1" w14:textId="77777777" w:rsidR="002415C4" w:rsidRDefault="002415C4">
            <w:pPr>
              <w:pStyle w:val="Tekstpodstawowy"/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A2807" w14:textId="77777777" w:rsidR="002415C4" w:rsidRDefault="002415C4">
            <w:pPr>
              <w:pStyle w:val="Tekstpodstawowy"/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</w:tr>
      <w:tr w:rsidR="002415C4" w14:paraId="17C8DCC3" w14:textId="77777777" w:rsidTr="000327C4">
        <w:trPr>
          <w:trHeight w:val="465"/>
          <w:jc w:val="center"/>
        </w:trPr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164DC" w14:textId="77777777" w:rsidR="002415C4" w:rsidRDefault="002415C4">
            <w:pPr>
              <w:pStyle w:val="Tekstpodstawowy"/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70CCF" w14:textId="77777777" w:rsidR="002415C4" w:rsidRDefault="002415C4">
            <w:pPr>
              <w:pStyle w:val="Tekstpodstawowy"/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34695" w14:textId="77777777" w:rsidR="002415C4" w:rsidRDefault="002415C4">
            <w:pPr>
              <w:pStyle w:val="Tekstpodstawowy"/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76C78" w14:textId="77777777" w:rsidR="002415C4" w:rsidRDefault="002415C4">
            <w:pPr>
              <w:pStyle w:val="Tekstpodstawowy"/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</w:tr>
      <w:tr w:rsidR="002415C4" w14:paraId="7D326898" w14:textId="77777777" w:rsidTr="000327C4">
        <w:trPr>
          <w:trHeight w:val="465"/>
          <w:jc w:val="center"/>
        </w:trPr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9DBEB" w14:textId="77777777" w:rsidR="002415C4" w:rsidRDefault="002415C4">
            <w:pPr>
              <w:pStyle w:val="Tekstpodstawowy"/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67264" w14:textId="77777777" w:rsidR="002415C4" w:rsidRDefault="002415C4">
            <w:pPr>
              <w:pStyle w:val="Tekstpodstawowy"/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F485F" w14:textId="77777777" w:rsidR="002415C4" w:rsidRDefault="002415C4">
            <w:pPr>
              <w:pStyle w:val="Tekstpodstawowy"/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8452C" w14:textId="77777777" w:rsidR="002415C4" w:rsidRDefault="002415C4">
            <w:pPr>
              <w:pStyle w:val="Tekstpodstawowy"/>
              <w:snapToGrid w:val="0"/>
              <w:rPr>
                <w:rFonts w:ascii="Calibri" w:hAnsi="Calibri" w:cs="Calibri"/>
                <w:b/>
                <w:sz w:val="20"/>
              </w:rPr>
            </w:pPr>
          </w:p>
        </w:tc>
      </w:tr>
      <w:tr w:rsidR="002415C4" w14:paraId="73F1FAC0" w14:textId="77777777" w:rsidTr="000327C4">
        <w:trPr>
          <w:cantSplit/>
          <w:jc w:val="center"/>
        </w:trPr>
        <w:tc>
          <w:tcPr>
            <w:tcW w:w="85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39797" w14:textId="77777777" w:rsidR="002415C4" w:rsidRDefault="00000000">
            <w:pPr>
              <w:pStyle w:val="Tekstpodstawowy"/>
              <w:spacing w:before="60" w:after="60"/>
              <w:jc w:val="center"/>
            </w:pPr>
            <w:r>
              <w:rPr>
                <w:rFonts w:ascii="Calibri" w:hAnsi="Calibri" w:cs="Calibri"/>
                <w:b/>
                <w:sz w:val="20"/>
              </w:rPr>
              <w:t>RAZEM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B45CF" w14:textId="77777777" w:rsidR="002415C4" w:rsidRDefault="002415C4">
            <w:pPr>
              <w:pStyle w:val="Tekstpodstawowy"/>
              <w:snapToGrid w:val="0"/>
              <w:spacing w:before="60" w:after="60"/>
              <w:rPr>
                <w:rFonts w:ascii="Calibri" w:hAnsi="Calibri" w:cs="Calibri"/>
                <w:b/>
                <w:sz w:val="20"/>
              </w:rPr>
            </w:pPr>
          </w:p>
        </w:tc>
      </w:tr>
    </w:tbl>
    <w:p w14:paraId="7B39A76C" w14:textId="77777777" w:rsidR="000327C4" w:rsidRPr="00EE3A30" w:rsidRDefault="000327C4" w:rsidP="000327C4">
      <w:pPr>
        <w:pStyle w:val="Tekstpodstawowy"/>
        <w:suppressAutoHyphens/>
        <w:ind w:left="-284" w:right="-204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</w:rPr>
        <w:t xml:space="preserve">Koszt uczestnictwa 1 osoby w szkoleniu wynosi </w:t>
      </w:r>
      <w:r>
        <w:rPr>
          <w:rFonts w:ascii="Calibri" w:hAnsi="Calibri" w:cs="Calibri"/>
          <w:b/>
          <w:sz w:val="32"/>
          <w:szCs w:val="32"/>
        </w:rPr>
        <w:t>7</w:t>
      </w:r>
      <w:r w:rsidRPr="00EE3A30">
        <w:rPr>
          <w:rFonts w:ascii="Calibri" w:hAnsi="Calibri" w:cs="Calibri"/>
          <w:b/>
          <w:sz w:val="32"/>
          <w:szCs w:val="32"/>
        </w:rPr>
        <w:t>90,- zł</w:t>
      </w:r>
      <w:r w:rsidRPr="00EE3A30">
        <w:rPr>
          <w:rFonts w:ascii="Calibri" w:hAnsi="Calibri" w:cs="Calibri"/>
          <w:b/>
        </w:rPr>
        <w:t xml:space="preserve"> w przypadku finansowania szkolenia ze środków publicznych w co najmniej 70% (faktura VAT zw.). W pozostałych przypadkach koszt szkolenia wynosi </w:t>
      </w:r>
      <w:r>
        <w:rPr>
          <w:rFonts w:ascii="Calibri" w:hAnsi="Calibri" w:cs="Calibri"/>
          <w:b/>
        </w:rPr>
        <w:t>97</w:t>
      </w:r>
      <w:r w:rsidRPr="00EE3A30">
        <w:rPr>
          <w:rFonts w:ascii="Calibri" w:hAnsi="Calibri" w:cs="Calibri"/>
          <w:b/>
        </w:rPr>
        <w:t>0,- zł brutto (VAT 23%) i obejmuje koszt materiałów wydanych w formie książkowej (Ustawa PZP + Akty wykonawcze), pisemne zaświadczenie uczestnictwa, serwis kawowy, lunch.</w:t>
      </w:r>
    </w:p>
    <w:p w14:paraId="6DD8E3A7" w14:textId="77777777" w:rsidR="000327C4" w:rsidRPr="00EE3A30" w:rsidRDefault="000327C4" w:rsidP="000327C4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sz w:val="32"/>
        </w:rPr>
        <w:t xml:space="preserve">□ </w:t>
      </w:r>
      <w:r w:rsidRPr="00EE3A30">
        <w:rPr>
          <w:rFonts w:ascii="Calibri" w:hAnsi="Calibri" w:cs="Calibri"/>
          <w:b/>
          <w:sz w:val="20"/>
        </w:rPr>
        <w:t>Oświadczamy - udział w szkoleniu pracowniczym finansowany jest ze środków publicznych co najmniej w 70%</w:t>
      </w:r>
    </w:p>
    <w:p w14:paraId="34A25C9A" w14:textId="77777777" w:rsidR="000327C4" w:rsidRPr="00EE3A30" w:rsidRDefault="000327C4" w:rsidP="000327C4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  <w:sz w:val="20"/>
        </w:rPr>
        <w:t>Podanie danych osobowych jest dobrowolne. Niepodanie danych uniemożliwi realizację zamówienia. Dane Państwa przetwarzamy dla potrzeb realizacji usługi szkoleniowej oraz marketingu produktów i usług CDIK Nowe Przetargi. Pełne informacje odnośnie zakresu oraz sposobu przetwarzania danych osobowych znajdą Państwo na stronie: https://noweprzetargi.pl/informacje-o-przetwarzaniu-danych-osobowych-polityka-rodo/</w:t>
      </w:r>
    </w:p>
    <w:p w14:paraId="53C75F2E" w14:textId="5FE9C7C6" w:rsidR="000327C4" w:rsidRPr="00154682" w:rsidRDefault="006B0D06" w:rsidP="000327C4">
      <w:pPr>
        <w:pStyle w:val="Stopka"/>
        <w:pBdr>
          <w:top w:val="single" w:sz="2" w:space="1" w:color="000000"/>
          <w:bottom w:val="single" w:sz="4" w:space="1" w:color="auto"/>
        </w:pBdr>
        <w:jc w:val="both"/>
        <w:rPr>
          <w:rFonts w:ascii="Calibri" w:hAnsi="Calibri" w:cs="Calibri"/>
          <w:i/>
          <w:sz w:val="18"/>
          <w:szCs w:val="18"/>
        </w:rPr>
      </w:pPr>
      <w:r w:rsidRPr="006B0D06">
        <w:rPr>
          <w:rFonts w:ascii="Calibri" w:hAnsi="Calibri" w:cs="Calibri"/>
          <w:i/>
          <w:sz w:val="18"/>
          <w:szCs w:val="18"/>
        </w:rPr>
        <w:t>Przesłanie karty zgłoszenia oznacza potwierdzenie udziału w szkoleniu na określonych warunkach. Rezygnacja na 7 dni lub krócej przed szkoleniem lub nieobecność nie uprawnia do zwrotu opłaty ani do niewystawienia faktury. Prosimy o zgłaszanie rezygnacji na piśmie (fax lub e-mail).</w:t>
      </w:r>
    </w:p>
    <w:p w14:paraId="6FFFAE0E" w14:textId="77777777" w:rsidR="006B0D06" w:rsidRDefault="006B0D06" w:rsidP="000327C4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</w:p>
    <w:p w14:paraId="681F0525" w14:textId="77777777" w:rsidR="00356D26" w:rsidRPr="00EE3A30" w:rsidRDefault="00356D26" w:rsidP="00356D26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NABYWCY: ..............................................................................................................................................................</w:t>
      </w:r>
    </w:p>
    <w:p w14:paraId="091543EC" w14:textId="77777777" w:rsidR="00356D26" w:rsidRPr="00EE3A30" w:rsidRDefault="00356D26" w:rsidP="00356D26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0FDB624B" w14:textId="77777777" w:rsidR="00356D26" w:rsidRPr="00EE3A30" w:rsidRDefault="00356D26" w:rsidP="00356D26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ODBIORCY</w:t>
      </w:r>
      <w:r>
        <w:rPr>
          <w:rFonts w:ascii="Calibri" w:hAnsi="Calibri" w:cs="Calibri"/>
          <w:sz w:val="21"/>
          <w:szCs w:val="21"/>
        </w:rPr>
        <w:t xml:space="preserve"> (jeśli inne niż nabywca) </w:t>
      </w:r>
      <w:r w:rsidRPr="00EE3A30">
        <w:rPr>
          <w:rFonts w:ascii="Calibri" w:hAnsi="Calibri" w:cs="Calibri"/>
          <w:sz w:val="21"/>
          <w:szCs w:val="21"/>
        </w:rPr>
        <w:t>...........................................................................................................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</w:t>
      </w:r>
    </w:p>
    <w:p w14:paraId="6E569B81" w14:textId="77777777" w:rsidR="00356D26" w:rsidRPr="00EE3A30" w:rsidRDefault="00356D26" w:rsidP="00356D26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0B988FEA" w14:textId="77777777" w:rsidR="00356D26" w:rsidRPr="006B0D06" w:rsidRDefault="00356D26" w:rsidP="00356D26">
      <w:pPr>
        <w:pStyle w:val="Tekstpodstawowy"/>
        <w:spacing w:before="120" w:after="120"/>
        <w:rPr>
          <w:rFonts w:ascii="Calibri" w:hAnsi="Calibri" w:cs="Calibri"/>
          <w:b/>
          <w:sz w:val="21"/>
          <w:szCs w:val="21"/>
        </w:rPr>
      </w:pPr>
      <w:r w:rsidRPr="006B0D06">
        <w:rPr>
          <w:rFonts w:ascii="Calibri" w:hAnsi="Calibri" w:cs="Calibri"/>
          <w:b/>
          <w:sz w:val="21"/>
          <w:szCs w:val="21"/>
        </w:rPr>
        <w:t>Faktura zostanie wystawiona w postaci ustrukturyzowanej i przekazana za pośrednictwem Krajowego Systemu e-Faktur (</w:t>
      </w:r>
      <w:proofErr w:type="spellStart"/>
      <w:r w:rsidRPr="006B0D06">
        <w:rPr>
          <w:rFonts w:ascii="Calibri" w:hAnsi="Calibri" w:cs="Calibri"/>
          <w:b/>
          <w:sz w:val="21"/>
          <w:szCs w:val="21"/>
        </w:rPr>
        <w:t>KSeF</w:t>
      </w:r>
      <w:proofErr w:type="spellEnd"/>
      <w:r w:rsidRPr="006B0D06">
        <w:rPr>
          <w:rFonts w:ascii="Calibri" w:hAnsi="Calibri" w:cs="Calibri"/>
          <w:b/>
          <w:sz w:val="21"/>
          <w:szCs w:val="21"/>
        </w:rPr>
        <w:t>), zgodnie z obowiązującymi przepisami prawa.</w:t>
      </w:r>
      <w:r>
        <w:rPr>
          <w:rFonts w:ascii="Calibri" w:hAnsi="Calibri" w:cs="Calibri"/>
          <w:b/>
          <w:sz w:val="21"/>
          <w:szCs w:val="21"/>
        </w:rPr>
        <w:t xml:space="preserve"> </w:t>
      </w:r>
    </w:p>
    <w:p w14:paraId="76D5B4C8" w14:textId="77777777" w:rsidR="00356D26" w:rsidRPr="00EE3A30" w:rsidRDefault="00356D26" w:rsidP="00356D26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Data, pieczątka, podpis: 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...............................................................</w:t>
      </w:r>
      <w:r w:rsidRPr="00EE3A30">
        <w:rPr>
          <w:rFonts w:ascii="Calibri" w:hAnsi="Calibri" w:cs="Calibri"/>
          <w:sz w:val="21"/>
          <w:szCs w:val="21"/>
        </w:rPr>
        <w:t>...........</w:t>
      </w:r>
    </w:p>
    <w:p w14:paraId="7F85665F" w14:textId="77777777" w:rsidR="00356D26" w:rsidRPr="006B0D06" w:rsidRDefault="00356D26" w:rsidP="00356D26">
      <w:pPr>
        <w:pStyle w:val="Tekstpodstawowy"/>
        <w:rPr>
          <w:rFonts w:ascii="Calibri" w:hAnsi="Calibri" w:cs="Calibr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3431298A" wp14:editId="5D13694D">
                <wp:simplePos x="0" y="0"/>
                <wp:positionH relativeFrom="column">
                  <wp:posOffset>-22860</wp:posOffset>
                </wp:positionH>
                <wp:positionV relativeFrom="paragraph">
                  <wp:posOffset>95249</wp:posOffset>
                </wp:positionV>
                <wp:extent cx="6492240" cy="0"/>
                <wp:effectExtent l="0" t="0" r="0" b="0"/>
                <wp:wrapNone/>
                <wp:docPr id="986033032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3BD824" id="Łącznik prosty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8pt,7.5pt" to="509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" o:allowincell="f"/>
            </w:pict>
          </mc:Fallback>
        </mc:AlternateContent>
      </w:r>
    </w:p>
    <w:p w14:paraId="73632FA2" w14:textId="1115450B" w:rsidR="0059694E" w:rsidRPr="000327C4" w:rsidRDefault="00356D26" w:rsidP="00356D26">
      <w:pPr>
        <w:pStyle w:val="Tekstpodstawowy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sz w:val="24"/>
          <w:szCs w:val="24"/>
        </w:rPr>
        <w:t>Wypełnione karty zgłoszenia prosimy przesyłać jako skan na:</w:t>
      </w:r>
      <w:r w:rsidRPr="009515F6">
        <w:rPr>
          <w:rFonts w:ascii="Calibri" w:hAnsi="Calibri" w:cs="Calibri"/>
          <w:b/>
          <w:sz w:val="24"/>
          <w:szCs w:val="24"/>
        </w:rPr>
        <w:t xml:space="preserve"> szkolenia@noweprzetargi.pl  Zgłoszenia dokonać również można bezpośrednio ze strony internetowej danego szkolenia</w:t>
      </w:r>
    </w:p>
    <w:sectPr w:rsidR="0059694E" w:rsidRPr="000327C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021" w:bottom="1077" w:left="1021" w:header="720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2C6F0" w14:textId="77777777" w:rsidR="00E65112" w:rsidRDefault="00E65112">
      <w:r>
        <w:separator/>
      </w:r>
    </w:p>
  </w:endnote>
  <w:endnote w:type="continuationSeparator" w:id="0">
    <w:p w14:paraId="5350C0A4" w14:textId="77777777" w:rsidR="00E65112" w:rsidRDefault="00E65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2415C4" w:rsidRPr="00C836D3" w14:paraId="50D92777" w14:textId="77777777">
      <w:trPr>
        <w:cantSplit/>
      </w:trPr>
      <w:tc>
        <w:tcPr>
          <w:tcW w:w="3828" w:type="dxa"/>
          <w:tcBorders>
            <w:top w:val="single" w:sz="4" w:space="0" w:color="000000"/>
            <w:bottom w:val="single" w:sz="4" w:space="0" w:color="000000"/>
          </w:tcBorders>
        </w:tcPr>
        <w:p w14:paraId="6DC3A450" w14:textId="77777777" w:rsidR="002415C4" w:rsidRDefault="00000000">
          <w:pPr>
            <w:pStyle w:val="Nagwek10"/>
            <w:tabs>
              <w:tab w:val="clear" w:pos="4536"/>
              <w:tab w:val="clear" w:pos="9072"/>
            </w:tabs>
            <w:rPr>
              <w:rFonts w:ascii="Arial Narrow" w:hAnsi="Arial Narrow" w:cs="Arial Narrow"/>
              <w:b/>
              <w:sz w:val="16"/>
              <w:szCs w:val="16"/>
            </w:rPr>
          </w:pPr>
          <w:r>
            <w:rPr>
              <w:rFonts w:ascii="Arial Narrow" w:hAnsi="Arial Narrow" w:cs="Arial Narrow"/>
              <w:b/>
              <w:sz w:val="16"/>
              <w:szCs w:val="16"/>
            </w:rPr>
            <w:t>Centrum Doradztwa i Kształcenia „Nowe Przetargi”</w:t>
          </w:r>
        </w:p>
        <w:p w14:paraId="05838A13" w14:textId="77777777" w:rsidR="002415C4" w:rsidRDefault="00000000">
          <w:pPr>
            <w:pStyle w:val="Nagwek10"/>
            <w:tabs>
              <w:tab w:val="clear" w:pos="4536"/>
              <w:tab w:val="clear" w:pos="9072"/>
            </w:tabs>
            <w:rPr>
              <w:rFonts w:ascii="Arial Narrow" w:hAnsi="Arial Narrow" w:cs="Arial Narrow"/>
              <w:b/>
              <w:sz w:val="16"/>
              <w:szCs w:val="16"/>
            </w:rPr>
          </w:pPr>
          <w:r>
            <w:rPr>
              <w:rFonts w:ascii="Arial Narrow" w:hAnsi="Arial Narrow" w:cs="Arial Narrow"/>
              <w:b/>
              <w:sz w:val="16"/>
              <w:szCs w:val="16"/>
            </w:rPr>
            <w:t>Warszawa 00-019, ul. Złota 7/18</w:t>
          </w:r>
        </w:p>
        <w:p w14:paraId="2254BBDE" w14:textId="77777777" w:rsidR="002415C4" w:rsidRDefault="00000000">
          <w:pPr>
            <w:pStyle w:val="Nagwek10"/>
            <w:tabs>
              <w:tab w:val="clear" w:pos="4536"/>
              <w:tab w:val="clear" w:pos="9072"/>
            </w:tabs>
            <w:rPr>
              <w:rFonts w:ascii="Arial Narrow" w:hAnsi="Arial Narrow" w:cs="Arial Narrow"/>
              <w:b/>
              <w:sz w:val="16"/>
              <w:szCs w:val="16"/>
              <w:lang w:val="en-US"/>
            </w:rPr>
          </w:pPr>
          <w:r>
            <w:rPr>
              <w:rFonts w:ascii="Arial Narrow" w:hAnsi="Arial Narrow" w:cs="Arial Narrow"/>
              <w:b/>
              <w:sz w:val="16"/>
              <w:szCs w:val="16"/>
            </w:rPr>
            <w:t>Rzeszów 35-504, ul. Ustrzycka 118B</w:t>
          </w:r>
        </w:p>
        <w:p w14:paraId="27B7F9A2" w14:textId="77777777" w:rsidR="002415C4" w:rsidRDefault="00000000">
          <w:pPr>
            <w:pStyle w:val="Nagwek10"/>
            <w:tabs>
              <w:tab w:val="clear" w:pos="4536"/>
              <w:tab w:val="clear" w:pos="9072"/>
            </w:tabs>
          </w:pPr>
          <w:proofErr w:type="spellStart"/>
          <w:r>
            <w:rPr>
              <w:rFonts w:ascii="Arial Narrow" w:hAnsi="Arial Narrow" w:cs="Arial Narrow"/>
              <w:b/>
              <w:sz w:val="16"/>
              <w:szCs w:val="16"/>
              <w:lang w:val="en-US"/>
            </w:rPr>
            <w:t>infolinia</w:t>
          </w:r>
          <w:proofErr w:type="spellEnd"/>
          <w:r>
            <w:rPr>
              <w:rFonts w:ascii="Arial Narrow" w:hAnsi="Arial Narrow" w:cs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4" w:space="0" w:color="000000"/>
            <w:bottom w:val="single" w:sz="4" w:space="0" w:color="000000"/>
          </w:tcBorders>
        </w:tcPr>
        <w:p w14:paraId="57F0885A" w14:textId="77777777" w:rsidR="002415C4" w:rsidRDefault="00000000">
          <w:pPr>
            <w:pStyle w:val="Nagwek6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NIP: 688-112-85-12</w:t>
          </w:r>
        </w:p>
        <w:p w14:paraId="41ABCFFE" w14:textId="77777777" w:rsidR="002415C4" w:rsidRDefault="00000000">
          <w:pPr>
            <w:rPr>
              <w:rFonts w:ascii="Arial Narrow" w:hAnsi="Arial Narrow" w:cs="Arial Narrow"/>
              <w:b/>
              <w:sz w:val="16"/>
              <w:szCs w:val="16"/>
            </w:rPr>
          </w:pPr>
          <w:r>
            <w:rPr>
              <w:rFonts w:ascii="Arial Narrow" w:hAnsi="Arial Narrow" w:cs="Arial Narrow"/>
              <w:b/>
              <w:sz w:val="16"/>
              <w:szCs w:val="16"/>
            </w:rPr>
            <w:t>REGON: 370443239</w:t>
          </w:r>
        </w:p>
        <w:p w14:paraId="7757214E" w14:textId="77777777" w:rsidR="002415C4" w:rsidRDefault="00000000">
          <w:pPr>
            <w:tabs>
              <w:tab w:val="right" w:pos="3118"/>
            </w:tabs>
            <w:rPr>
              <w:rFonts w:ascii="Arial Narrow" w:hAnsi="Arial Narrow" w:cs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 w:cs="Arial Narrow"/>
              <w:b/>
              <w:sz w:val="16"/>
              <w:szCs w:val="16"/>
            </w:rPr>
            <w:t>Citibank Handlowy S.A.</w:t>
          </w:r>
          <w:r>
            <w:rPr>
              <w:rFonts w:ascii="Arial Narrow" w:hAnsi="Arial Narrow" w:cs="Arial Narrow"/>
              <w:b/>
              <w:sz w:val="16"/>
              <w:szCs w:val="16"/>
            </w:rPr>
            <w:tab/>
          </w:r>
        </w:p>
        <w:p w14:paraId="64A5ABF6" w14:textId="77777777" w:rsidR="002415C4" w:rsidRDefault="00000000"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4" w:space="0" w:color="000000"/>
            <w:bottom w:val="single" w:sz="4" w:space="0" w:color="000000"/>
          </w:tcBorders>
        </w:tcPr>
        <w:p w14:paraId="42C2FBAC" w14:textId="77777777" w:rsidR="002415C4" w:rsidRDefault="00000000">
          <w:pPr>
            <w:rPr>
              <w:rFonts w:ascii="Arial Narrow" w:hAnsi="Arial Narrow" w:cs="Arial Narrow"/>
              <w:b/>
              <w:sz w:val="16"/>
              <w:szCs w:val="16"/>
              <w:lang w:val="de-DE"/>
            </w:rPr>
          </w:pPr>
          <w:proofErr w:type="spellStart"/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internet</w:t>
          </w:r>
          <w:proofErr w:type="spellEnd"/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: http://www.noweprzetargi.pl</w:t>
          </w:r>
        </w:p>
        <w:p w14:paraId="4D3DC043" w14:textId="77777777" w:rsidR="002415C4" w:rsidRDefault="00000000">
          <w:pPr>
            <w:rPr>
              <w:rFonts w:ascii="Arial Narrow" w:hAnsi="Arial Narrow" w:cs="Arial Narrow"/>
              <w:b/>
              <w:sz w:val="16"/>
              <w:szCs w:val="16"/>
              <w:lang w:val="de-DE"/>
            </w:rPr>
          </w:pPr>
          <w:proofErr w:type="spellStart"/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e-mail</w:t>
          </w:r>
          <w:proofErr w:type="spellEnd"/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:</w:t>
          </w:r>
        </w:p>
        <w:p w14:paraId="5505AED1" w14:textId="77777777" w:rsidR="002415C4" w:rsidRDefault="00000000">
          <w:pPr>
            <w:rPr>
              <w:rFonts w:ascii="Arial Narrow" w:hAnsi="Arial Narrow" w:cs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szkolenia@noweprzetargi.pl</w:t>
          </w:r>
        </w:p>
        <w:p w14:paraId="56107804" w14:textId="77777777" w:rsidR="002415C4" w:rsidRPr="005E06E4" w:rsidRDefault="00000000">
          <w:pPr>
            <w:rPr>
              <w:lang w:val="de-DE"/>
            </w:rPr>
          </w:pPr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2415C4" w14:paraId="482E06AC" w14:textId="77777777">
      <w:trPr>
        <w:cantSplit/>
      </w:trPr>
      <w:tc>
        <w:tcPr>
          <w:tcW w:w="10632" w:type="dxa"/>
          <w:gridSpan w:val="3"/>
          <w:tcBorders>
            <w:top w:val="single" w:sz="4" w:space="0" w:color="000000"/>
            <w:bottom w:val="single" w:sz="4" w:space="0" w:color="000000"/>
          </w:tcBorders>
        </w:tcPr>
        <w:p w14:paraId="35CBDD4B" w14:textId="77777777" w:rsidR="002415C4" w:rsidRDefault="00000000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Rejestr Instytucji Szkoleniowych nr 2.18/00040/2007</w:t>
          </w:r>
        </w:p>
        <w:p w14:paraId="68F550A6" w14:textId="77777777" w:rsidR="002415C4" w:rsidRDefault="00000000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ewidencji jednostek upoważnionych do organizowania i prowadzenia szkoleń  w służbie cywilnej prowadzonej przez Urząd Służby Cywilnej w Warszawie</w:t>
          </w:r>
        </w:p>
        <w:p w14:paraId="2623D84F" w14:textId="77777777" w:rsidR="002415C4" w:rsidRDefault="00000000">
          <w:pPr>
            <w:pStyle w:val="Nagwek5"/>
            <w:spacing w:before="0" w:after="0"/>
          </w:pPr>
          <w:r>
            <w:rPr>
              <w:sz w:val="16"/>
              <w:szCs w:val="16"/>
            </w:rPr>
            <w:t>ISO 9001 (PN-EN ISO 9001:2015)</w:t>
          </w:r>
        </w:p>
      </w:tc>
    </w:tr>
  </w:tbl>
  <w:p w14:paraId="28C2C243" w14:textId="77777777" w:rsidR="002415C4" w:rsidRDefault="002415C4">
    <w:pPr>
      <w:pStyle w:val="Stopka"/>
      <w:rPr>
        <w:sz w:val="2"/>
        <w:szCs w:val="2"/>
      </w:rPr>
    </w:pPr>
  </w:p>
  <w:p w14:paraId="52A34CA5" w14:textId="77777777" w:rsidR="002415C4" w:rsidRDefault="002415C4">
    <w:pPr>
      <w:pStyle w:val="Stopka"/>
      <w:rPr>
        <w:sz w:val="2"/>
        <w:szCs w:val="2"/>
      </w:rPr>
    </w:pPr>
  </w:p>
  <w:p w14:paraId="5DC03AA5" w14:textId="77777777" w:rsidR="002415C4" w:rsidRDefault="002415C4">
    <w:pPr>
      <w:pStyle w:val="Stopk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2415C4" w:rsidRPr="00C836D3" w14:paraId="3B660391" w14:textId="77777777">
      <w:trPr>
        <w:cantSplit/>
      </w:trPr>
      <w:tc>
        <w:tcPr>
          <w:tcW w:w="3828" w:type="dxa"/>
          <w:tcBorders>
            <w:top w:val="single" w:sz="4" w:space="0" w:color="000000"/>
            <w:bottom w:val="single" w:sz="4" w:space="0" w:color="000000"/>
          </w:tcBorders>
        </w:tcPr>
        <w:p w14:paraId="591AB30D" w14:textId="4EEDE646" w:rsidR="002415C4" w:rsidRDefault="00000000">
          <w:pPr>
            <w:pStyle w:val="Nagwek10"/>
            <w:tabs>
              <w:tab w:val="clear" w:pos="4536"/>
              <w:tab w:val="clear" w:pos="9072"/>
            </w:tabs>
            <w:rPr>
              <w:rFonts w:ascii="Arial Narrow" w:hAnsi="Arial Narrow" w:cs="Arial Narrow"/>
              <w:b/>
              <w:sz w:val="16"/>
              <w:szCs w:val="16"/>
            </w:rPr>
          </w:pPr>
          <w:r>
            <w:rPr>
              <w:rFonts w:ascii="Arial Narrow" w:hAnsi="Arial Narrow" w:cs="Arial Narrow"/>
              <w:b/>
              <w:sz w:val="16"/>
              <w:szCs w:val="16"/>
            </w:rPr>
            <w:t>Centrum Doradztwa i Kształcenia „Nowe Przetargi”</w:t>
          </w:r>
        </w:p>
        <w:p w14:paraId="7053D7E8" w14:textId="7A0C9E16" w:rsidR="002415C4" w:rsidRDefault="00000000" w:rsidP="007033CF">
          <w:pPr>
            <w:pStyle w:val="Nagwek10"/>
            <w:tabs>
              <w:tab w:val="clear" w:pos="4536"/>
              <w:tab w:val="clear" w:pos="9072"/>
              <w:tab w:val="right" w:pos="3828"/>
            </w:tabs>
            <w:rPr>
              <w:rFonts w:ascii="Arial Narrow" w:hAnsi="Arial Narrow" w:cs="Arial Narrow"/>
              <w:b/>
              <w:sz w:val="16"/>
              <w:szCs w:val="16"/>
            </w:rPr>
          </w:pPr>
          <w:r>
            <w:rPr>
              <w:rFonts w:ascii="Arial Narrow" w:hAnsi="Arial Narrow" w:cs="Arial Narrow"/>
              <w:b/>
              <w:sz w:val="16"/>
              <w:szCs w:val="16"/>
            </w:rPr>
            <w:t>Warszawa 00-019, ul. Złota 7/18</w:t>
          </w:r>
          <w:r w:rsidR="007033CF">
            <w:rPr>
              <w:rFonts w:ascii="Arial Narrow" w:hAnsi="Arial Narrow" w:cs="Arial Narrow"/>
              <w:b/>
              <w:sz w:val="16"/>
              <w:szCs w:val="16"/>
            </w:rPr>
            <w:tab/>
          </w:r>
        </w:p>
        <w:p w14:paraId="5B8EC57B" w14:textId="77777777" w:rsidR="002415C4" w:rsidRDefault="00000000">
          <w:pPr>
            <w:pStyle w:val="Nagwek10"/>
            <w:tabs>
              <w:tab w:val="clear" w:pos="4536"/>
              <w:tab w:val="clear" w:pos="9072"/>
            </w:tabs>
            <w:rPr>
              <w:rFonts w:ascii="Arial Narrow" w:hAnsi="Arial Narrow" w:cs="Arial Narrow"/>
              <w:b/>
              <w:sz w:val="16"/>
              <w:szCs w:val="16"/>
              <w:lang w:val="en-US"/>
            </w:rPr>
          </w:pPr>
          <w:r>
            <w:rPr>
              <w:rFonts w:ascii="Arial Narrow" w:hAnsi="Arial Narrow" w:cs="Arial Narrow"/>
              <w:b/>
              <w:sz w:val="16"/>
              <w:szCs w:val="16"/>
            </w:rPr>
            <w:t>Rzeszów 35-504, ul. Ustrzycka 118B</w:t>
          </w:r>
        </w:p>
        <w:p w14:paraId="0F3AF699" w14:textId="77777777" w:rsidR="002415C4" w:rsidRDefault="00000000">
          <w:pPr>
            <w:pStyle w:val="Nagwek10"/>
            <w:tabs>
              <w:tab w:val="clear" w:pos="4536"/>
              <w:tab w:val="clear" w:pos="9072"/>
            </w:tabs>
          </w:pPr>
          <w:proofErr w:type="spellStart"/>
          <w:r>
            <w:rPr>
              <w:rFonts w:ascii="Arial Narrow" w:hAnsi="Arial Narrow" w:cs="Arial Narrow"/>
              <w:b/>
              <w:sz w:val="16"/>
              <w:szCs w:val="16"/>
              <w:lang w:val="en-US"/>
            </w:rPr>
            <w:t>infolinia</w:t>
          </w:r>
          <w:proofErr w:type="spellEnd"/>
          <w:r>
            <w:rPr>
              <w:rFonts w:ascii="Arial Narrow" w:hAnsi="Arial Narrow" w:cs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4" w:space="0" w:color="000000"/>
            <w:bottom w:val="single" w:sz="4" w:space="0" w:color="000000"/>
          </w:tcBorders>
        </w:tcPr>
        <w:p w14:paraId="6413092C" w14:textId="77777777" w:rsidR="002415C4" w:rsidRDefault="00000000">
          <w:pPr>
            <w:pStyle w:val="Nagwek6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NIP: 688-112-85-12</w:t>
          </w:r>
        </w:p>
        <w:p w14:paraId="4953C2A9" w14:textId="77777777" w:rsidR="002415C4" w:rsidRDefault="00000000">
          <w:pPr>
            <w:rPr>
              <w:rFonts w:ascii="Arial Narrow" w:hAnsi="Arial Narrow" w:cs="Arial Narrow"/>
              <w:b/>
              <w:sz w:val="16"/>
              <w:szCs w:val="16"/>
            </w:rPr>
          </w:pPr>
          <w:r>
            <w:rPr>
              <w:rFonts w:ascii="Arial Narrow" w:hAnsi="Arial Narrow" w:cs="Arial Narrow"/>
              <w:b/>
              <w:sz w:val="16"/>
              <w:szCs w:val="16"/>
            </w:rPr>
            <w:t>REGON: 370443239</w:t>
          </w:r>
        </w:p>
        <w:p w14:paraId="2D5FB9E4" w14:textId="5EAF684D" w:rsidR="002415C4" w:rsidRDefault="00FC6B9B">
          <w:pPr>
            <w:tabs>
              <w:tab w:val="right" w:pos="3118"/>
            </w:tabs>
            <w:rPr>
              <w:rFonts w:ascii="Arial Narrow" w:hAnsi="Arial Narrow" w:cs="Arial Narrow"/>
              <w:b/>
              <w:sz w:val="16"/>
              <w:szCs w:val="16"/>
              <w:lang w:val="de-DE"/>
            </w:rPr>
          </w:pPr>
          <w:proofErr w:type="spellStart"/>
          <w:r w:rsidRPr="00FC6B9B">
            <w:rPr>
              <w:rFonts w:ascii="Arial Narrow" w:hAnsi="Arial Narrow" w:cs="Arial Narrow"/>
              <w:b/>
              <w:sz w:val="16"/>
              <w:szCs w:val="16"/>
            </w:rPr>
            <w:t>VeloBank</w:t>
          </w:r>
          <w:proofErr w:type="spellEnd"/>
          <w:r w:rsidRPr="00FC6B9B">
            <w:rPr>
              <w:rFonts w:ascii="Arial Narrow" w:hAnsi="Arial Narrow" w:cs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 w:cs="Arial Narrow"/>
              <w:b/>
              <w:sz w:val="16"/>
              <w:szCs w:val="16"/>
            </w:rPr>
            <w:tab/>
          </w:r>
        </w:p>
        <w:p w14:paraId="4C6B3A44" w14:textId="77777777" w:rsidR="002415C4" w:rsidRDefault="00000000"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4" w:space="0" w:color="000000"/>
            <w:bottom w:val="single" w:sz="4" w:space="0" w:color="000000"/>
          </w:tcBorders>
        </w:tcPr>
        <w:p w14:paraId="48A725C2" w14:textId="77777777" w:rsidR="002415C4" w:rsidRDefault="00000000">
          <w:pPr>
            <w:rPr>
              <w:rFonts w:ascii="Arial Narrow" w:hAnsi="Arial Narrow" w:cs="Arial Narrow"/>
              <w:b/>
              <w:sz w:val="16"/>
              <w:szCs w:val="16"/>
              <w:lang w:val="de-DE"/>
            </w:rPr>
          </w:pPr>
          <w:proofErr w:type="spellStart"/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internet</w:t>
          </w:r>
          <w:proofErr w:type="spellEnd"/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: http://www.noweprzetargi.pl</w:t>
          </w:r>
        </w:p>
        <w:p w14:paraId="4F606243" w14:textId="77777777" w:rsidR="002415C4" w:rsidRDefault="00000000">
          <w:pPr>
            <w:rPr>
              <w:rFonts w:ascii="Arial Narrow" w:hAnsi="Arial Narrow" w:cs="Arial Narrow"/>
              <w:b/>
              <w:sz w:val="16"/>
              <w:szCs w:val="16"/>
              <w:lang w:val="de-DE"/>
            </w:rPr>
          </w:pPr>
          <w:proofErr w:type="spellStart"/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e-mail</w:t>
          </w:r>
          <w:proofErr w:type="spellEnd"/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:</w:t>
          </w:r>
        </w:p>
        <w:p w14:paraId="3FA67590" w14:textId="77777777" w:rsidR="002415C4" w:rsidRDefault="00000000">
          <w:pPr>
            <w:rPr>
              <w:rFonts w:ascii="Arial Narrow" w:hAnsi="Arial Narrow" w:cs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szkolenia@noweprzetargi.pl</w:t>
          </w:r>
        </w:p>
        <w:p w14:paraId="6FF8EB41" w14:textId="77777777" w:rsidR="002415C4" w:rsidRPr="005E06E4" w:rsidRDefault="00000000">
          <w:pPr>
            <w:rPr>
              <w:lang w:val="de-DE"/>
            </w:rPr>
          </w:pPr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2415C4" w14:paraId="1BC70962" w14:textId="77777777">
      <w:trPr>
        <w:cantSplit/>
      </w:trPr>
      <w:tc>
        <w:tcPr>
          <w:tcW w:w="10632" w:type="dxa"/>
          <w:gridSpan w:val="3"/>
          <w:tcBorders>
            <w:top w:val="single" w:sz="4" w:space="0" w:color="000000"/>
            <w:bottom w:val="single" w:sz="4" w:space="0" w:color="000000"/>
          </w:tcBorders>
        </w:tcPr>
        <w:p w14:paraId="468AD48F" w14:textId="77777777" w:rsidR="002415C4" w:rsidRDefault="00000000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ewidencji jednostek upoważnionych do organizowania i prowadzenia szkoleń  w służbie cywilnej prowadzonej przez Urząd Służby Cywilnej w Warszawie</w:t>
          </w:r>
        </w:p>
        <w:p w14:paraId="57095321" w14:textId="77777777" w:rsidR="002415C4" w:rsidRDefault="00000000">
          <w:pPr>
            <w:pStyle w:val="Nagwek5"/>
            <w:spacing w:before="0" w:after="0"/>
          </w:pPr>
          <w:r>
            <w:rPr>
              <w:sz w:val="16"/>
              <w:szCs w:val="16"/>
            </w:rPr>
            <w:t>ISO 9001 (PN-EN ISO 9001:2015)</w:t>
          </w:r>
        </w:p>
      </w:tc>
    </w:tr>
  </w:tbl>
  <w:p w14:paraId="3DBFB9C3" w14:textId="77777777" w:rsidR="002415C4" w:rsidRDefault="002415C4">
    <w:pPr>
      <w:pStyle w:val="Stopk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FF16A" w14:textId="77777777" w:rsidR="002415C4" w:rsidRDefault="002415C4">
    <w:pPr>
      <w:pStyle w:val="Stopka"/>
      <w:rPr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08CD1" w14:textId="77777777" w:rsidR="002415C4" w:rsidRDefault="002415C4">
    <w:pPr>
      <w:pStyle w:val="Stopk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FED6A" w14:textId="77777777" w:rsidR="002415C4" w:rsidRDefault="002415C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9F07A" w14:textId="77777777" w:rsidR="00E65112" w:rsidRDefault="00E65112">
      <w:r>
        <w:separator/>
      </w:r>
    </w:p>
  </w:footnote>
  <w:footnote w:type="continuationSeparator" w:id="0">
    <w:p w14:paraId="3DA790EB" w14:textId="77777777" w:rsidR="00E65112" w:rsidRDefault="00E651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CA858" w14:textId="234A1C12" w:rsidR="002415C4" w:rsidRDefault="00D05A62">
    <w:pPr>
      <w:pStyle w:val="Nagwek10"/>
      <w:rPr>
        <w:sz w:val="2"/>
        <w:szCs w:val="2"/>
      </w:rPr>
    </w:pPr>
    <w:r>
      <w:rPr>
        <w:noProof/>
        <w:lang w:eastAsia="pl-PL"/>
      </w:rPr>
      <w:drawing>
        <wp:inline distT="0" distB="0" distL="0" distR="0" wp14:anchorId="43952B48" wp14:editId="5CBEEAFF">
          <wp:extent cx="6642100" cy="1352550"/>
          <wp:effectExtent l="0" t="0" r="0" b="0"/>
          <wp:docPr id="1967933262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1" t="-37" r="-11" b="18483"/>
                  <a:stretch>
                    <a:fillRect/>
                  </a:stretch>
                </pic:blipFill>
                <pic:spPr bwMode="auto">
                  <a:xfrm>
                    <a:off x="0" y="0"/>
                    <a:ext cx="6642100" cy="13525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65A3097D" w14:textId="77777777" w:rsidR="002415C4" w:rsidRDefault="002415C4">
    <w:pPr>
      <w:pStyle w:val="Nagwek10"/>
      <w:rPr>
        <w:sz w:val="2"/>
        <w:szCs w:val="2"/>
      </w:rPr>
    </w:pPr>
  </w:p>
  <w:p w14:paraId="3AAFF23A" w14:textId="77777777" w:rsidR="002415C4" w:rsidRDefault="002415C4">
    <w:pPr>
      <w:pStyle w:val="Nagwek10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C8623" w14:textId="2479ECE7" w:rsidR="002415C4" w:rsidRDefault="00D05A62">
    <w:pPr>
      <w:pStyle w:val="Nagwek10"/>
      <w:rPr>
        <w:sz w:val="2"/>
        <w:szCs w:val="2"/>
      </w:rPr>
    </w:pPr>
    <w:r>
      <w:rPr>
        <w:noProof/>
        <w:lang w:eastAsia="pl-PL"/>
      </w:rPr>
      <w:drawing>
        <wp:inline distT="0" distB="0" distL="0" distR="0" wp14:anchorId="4CAA3FEC" wp14:editId="0C333B63">
          <wp:extent cx="6426200" cy="1352550"/>
          <wp:effectExtent l="0" t="0" r="0" b="0"/>
          <wp:docPr id="143964451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1" t="-37" r="-11" b="18483"/>
                  <a:stretch>
                    <a:fillRect/>
                  </a:stretch>
                </pic:blipFill>
                <pic:spPr bwMode="auto">
                  <a:xfrm>
                    <a:off x="0" y="0"/>
                    <a:ext cx="6426200" cy="13525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6042BFBC" w14:textId="77777777" w:rsidR="002415C4" w:rsidRDefault="002415C4">
    <w:pPr>
      <w:pStyle w:val="Nagwek10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C26DB" w14:textId="0638BE74" w:rsidR="002415C4" w:rsidRPr="00FC6B9B" w:rsidRDefault="00FC6B9B" w:rsidP="00FC6B9B">
    <w:pPr>
      <w:pStyle w:val="Nagwek10"/>
      <w:rPr>
        <w:sz w:val="2"/>
        <w:szCs w:val="2"/>
      </w:rPr>
    </w:pPr>
    <w:r>
      <w:rPr>
        <w:noProof/>
        <w:lang w:eastAsia="pl-PL"/>
      </w:rPr>
      <w:drawing>
        <wp:inline distT="0" distB="0" distL="0" distR="0" wp14:anchorId="3D18E2FF" wp14:editId="7EC9290C">
          <wp:extent cx="6426200" cy="1352550"/>
          <wp:effectExtent l="0" t="0" r="0" b="0"/>
          <wp:docPr id="156906802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1" t="-37" r="-11" b="18483"/>
                  <a:stretch>
                    <a:fillRect/>
                  </a:stretch>
                </pic:blipFill>
                <pic:spPr bwMode="auto">
                  <a:xfrm>
                    <a:off x="0" y="0"/>
                    <a:ext cx="6426200" cy="13525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27433" w14:textId="472B5FE9" w:rsidR="002415C4" w:rsidRPr="005E06E4" w:rsidRDefault="00D05A62" w:rsidP="005E06E4">
    <w:pPr>
      <w:pStyle w:val="Nagwek10"/>
      <w:rPr>
        <w:sz w:val="2"/>
        <w:szCs w:val="2"/>
      </w:rPr>
    </w:pPr>
    <w:r>
      <w:rPr>
        <w:noProof/>
        <w:lang w:eastAsia="pl-PL"/>
      </w:rPr>
      <w:drawing>
        <wp:inline distT="0" distB="0" distL="0" distR="0" wp14:anchorId="28D4AC18" wp14:editId="6FC3D766">
          <wp:extent cx="6642100" cy="1352550"/>
          <wp:effectExtent l="0" t="0" r="0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1" t="-37" r="-11" b="18483"/>
                  <a:stretch>
                    <a:fillRect/>
                  </a:stretch>
                </pic:blipFill>
                <pic:spPr bwMode="auto">
                  <a:xfrm>
                    <a:off x="0" y="0"/>
                    <a:ext cx="6642100" cy="13525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32075" w14:textId="77777777" w:rsidR="002415C4" w:rsidRDefault="002415C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  <w:iCs w:val="0"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1068" w:hanging="360"/>
      </w:pPr>
      <w:rPr>
        <w:rFonts w:hint="default"/>
        <w:i w:val="0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6" w15:restartNumberingAfterBreak="0">
    <w:nsid w:val="047A5FD5"/>
    <w:multiLevelType w:val="hybridMultilevel"/>
    <w:tmpl w:val="94365A6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2C70106"/>
    <w:multiLevelType w:val="hybridMultilevel"/>
    <w:tmpl w:val="EF6ED78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E7309F"/>
    <w:multiLevelType w:val="hybridMultilevel"/>
    <w:tmpl w:val="DE7859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426C06"/>
    <w:multiLevelType w:val="hybridMultilevel"/>
    <w:tmpl w:val="DA8A5B4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D617503"/>
    <w:multiLevelType w:val="hybridMultilevel"/>
    <w:tmpl w:val="9FD2CB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5803EA"/>
    <w:multiLevelType w:val="hybridMultilevel"/>
    <w:tmpl w:val="F496E25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D4292B"/>
    <w:multiLevelType w:val="hybridMultilevel"/>
    <w:tmpl w:val="288870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9317242">
    <w:abstractNumId w:val="0"/>
  </w:num>
  <w:num w:numId="2" w16cid:durableId="1353190444">
    <w:abstractNumId w:val="1"/>
  </w:num>
  <w:num w:numId="3" w16cid:durableId="669453831">
    <w:abstractNumId w:val="2"/>
  </w:num>
  <w:num w:numId="4" w16cid:durableId="1296830270">
    <w:abstractNumId w:val="3"/>
  </w:num>
  <w:num w:numId="5" w16cid:durableId="1599026933">
    <w:abstractNumId w:val="4"/>
  </w:num>
  <w:num w:numId="6" w16cid:durableId="307318593">
    <w:abstractNumId w:val="5"/>
  </w:num>
  <w:num w:numId="7" w16cid:durableId="202864370">
    <w:abstractNumId w:val="6"/>
  </w:num>
  <w:num w:numId="8" w16cid:durableId="884368420">
    <w:abstractNumId w:val="7"/>
  </w:num>
  <w:num w:numId="9" w16cid:durableId="1702440708">
    <w:abstractNumId w:val="9"/>
  </w:num>
  <w:num w:numId="10" w16cid:durableId="723942118">
    <w:abstractNumId w:val="8"/>
  </w:num>
  <w:num w:numId="11" w16cid:durableId="1653363076">
    <w:abstractNumId w:val="11"/>
  </w:num>
  <w:num w:numId="12" w16cid:durableId="2097700367">
    <w:abstractNumId w:val="10"/>
  </w:num>
  <w:num w:numId="13" w16cid:durableId="4753416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425"/>
  <w:defaultTableStyle w:val="Normalny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4DF"/>
    <w:rsid w:val="000327C4"/>
    <w:rsid w:val="000B2ACE"/>
    <w:rsid w:val="00114CA6"/>
    <w:rsid w:val="001573ED"/>
    <w:rsid w:val="00160DBD"/>
    <w:rsid w:val="001A5E68"/>
    <w:rsid w:val="00204C23"/>
    <w:rsid w:val="002415C4"/>
    <w:rsid w:val="002B1467"/>
    <w:rsid w:val="002C5B49"/>
    <w:rsid w:val="00322590"/>
    <w:rsid w:val="003265DD"/>
    <w:rsid w:val="00356D26"/>
    <w:rsid w:val="003811A8"/>
    <w:rsid w:val="00396408"/>
    <w:rsid w:val="003C00D0"/>
    <w:rsid w:val="0041226B"/>
    <w:rsid w:val="004D640A"/>
    <w:rsid w:val="0059694E"/>
    <w:rsid w:val="005E06E4"/>
    <w:rsid w:val="0069799B"/>
    <w:rsid w:val="006B0D06"/>
    <w:rsid w:val="006C3587"/>
    <w:rsid w:val="007033CF"/>
    <w:rsid w:val="007251A3"/>
    <w:rsid w:val="0078270D"/>
    <w:rsid w:val="007B796F"/>
    <w:rsid w:val="007C6E46"/>
    <w:rsid w:val="007D2FB5"/>
    <w:rsid w:val="008A7AAD"/>
    <w:rsid w:val="008B4ADB"/>
    <w:rsid w:val="00942271"/>
    <w:rsid w:val="009A407B"/>
    <w:rsid w:val="00A0694F"/>
    <w:rsid w:val="00A43738"/>
    <w:rsid w:val="00A80976"/>
    <w:rsid w:val="00B975B3"/>
    <w:rsid w:val="00BA360F"/>
    <w:rsid w:val="00BD3276"/>
    <w:rsid w:val="00BD5C68"/>
    <w:rsid w:val="00BF59A0"/>
    <w:rsid w:val="00C01B82"/>
    <w:rsid w:val="00C424DF"/>
    <w:rsid w:val="00C831DD"/>
    <w:rsid w:val="00C836D3"/>
    <w:rsid w:val="00CB376F"/>
    <w:rsid w:val="00D05A62"/>
    <w:rsid w:val="00D10DD4"/>
    <w:rsid w:val="00D334F8"/>
    <w:rsid w:val="00DB7902"/>
    <w:rsid w:val="00E65112"/>
    <w:rsid w:val="00EB67A4"/>
    <w:rsid w:val="00EE4505"/>
    <w:rsid w:val="00F22E51"/>
    <w:rsid w:val="00F32D09"/>
    <w:rsid w:val="00F80B15"/>
    <w:rsid w:val="00FB65E9"/>
    <w:rsid w:val="00FC6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8F37493"/>
  <w15:chartTrackingRefBased/>
  <w15:docId w15:val="{DC279C8E-9A7A-4CF7-839B-4D857C532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zh-CN"/>
    </w:rPr>
  </w:style>
  <w:style w:type="paragraph" w:styleId="Nagwek1">
    <w:name w:val="heading 1"/>
    <w:basedOn w:val="Normalny"/>
    <w:next w:val="Normalny"/>
    <w:qFormat/>
    <w:pPr>
      <w:keepNext/>
      <w:spacing w:before="60"/>
      <w:outlineLvl w:val="0"/>
    </w:pPr>
    <w:rPr>
      <w:rFonts w:ascii="Arial Narrow" w:hAnsi="Arial Narrow" w:cs="Arial Narrow"/>
      <w:b/>
      <w:sz w:val="1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spacing w:before="80"/>
      <w:ind w:left="283" w:firstLine="0"/>
      <w:jc w:val="both"/>
      <w:outlineLvl w:val="1"/>
    </w:pPr>
    <w:rPr>
      <w:rFonts w:ascii="Arial Narrow" w:hAnsi="Arial Narrow" w:cs="Arial Narrow"/>
      <w:b/>
    </w:rPr>
  </w:style>
  <w:style w:type="paragraph" w:styleId="Nagwek3">
    <w:name w:val="heading 3"/>
    <w:basedOn w:val="Normalny"/>
    <w:next w:val="Normalny"/>
    <w:qFormat/>
    <w:pPr>
      <w:keepNext/>
      <w:spacing w:before="20" w:after="40"/>
      <w:jc w:val="center"/>
      <w:outlineLvl w:val="2"/>
    </w:pPr>
    <w:rPr>
      <w:rFonts w:ascii="Book Antiqua" w:hAnsi="Book Antiqua" w:cs="Book Antiqua"/>
      <w:b/>
      <w:color w:val="FFFFFF"/>
    </w:rPr>
  </w:style>
  <w:style w:type="paragraph" w:styleId="Nagwek4">
    <w:name w:val="heading 4"/>
    <w:basedOn w:val="Normalny"/>
    <w:next w:val="Normalny"/>
    <w:qFormat/>
    <w:pPr>
      <w:keepNext/>
      <w:spacing w:before="120" w:after="120"/>
      <w:jc w:val="center"/>
      <w:outlineLvl w:val="3"/>
    </w:pPr>
    <w:rPr>
      <w:rFonts w:ascii="Lucida Console" w:hAnsi="Lucida Console" w:cs="Lucida Console"/>
      <w:b/>
      <w:i/>
      <w:sz w:val="54"/>
    </w:rPr>
  </w:style>
  <w:style w:type="paragraph" w:styleId="Nagwek5">
    <w:name w:val="heading 5"/>
    <w:basedOn w:val="Normalny"/>
    <w:next w:val="Normalny"/>
    <w:qFormat/>
    <w:pPr>
      <w:keepNext/>
      <w:spacing w:before="40" w:after="40"/>
      <w:jc w:val="center"/>
      <w:outlineLvl w:val="4"/>
    </w:pPr>
    <w:rPr>
      <w:rFonts w:ascii="Arial Narrow" w:hAnsi="Arial Narrow" w:cs="Arial Narrow"/>
      <w:b/>
      <w:sz w:val="18"/>
    </w:rPr>
  </w:style>
  <w:style w:type="paragraph" w:styleId="Nagwek6">
    <w:name w:val="heading 6"/>
    <w:basedOn w:val="Normalny"/>
    <w:next w:val="Normalny"/>
    <w:qFormat/>
    <w:pPr>
      <w:keepNext/>
      <w:spacing w:before="120" w:after="40"/>
      <w:outlineLvl w:val="5"/>
    </w:pPr>
    <w:rPr>
      <w:rFonts w:ascii="Arial Narrow" w:hAnsi="Arial Narrow" w:cs="Arial Narrow"/>
      <w:b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b/>
      <w:bCs/>
      <w:i w:val="0"/>
      <w:iCs w:val="0"/>
      <w:sz w:val="22"/>
      <w:szCs w:val="22"/>
    </w:rPr>
  </w:style>
  <w:style w:type="character" w:customStyle="1" w:styleId="WW8Num5z0">
    <w:name w:val="WW8Num5z0"/>
    <w:rPr>
      <w:rFonts w:hint="default"/>
      <w:i w:val="0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4z1">
    <w:name w:val="WW8Num4z1"/>
    <w:rPr>
      <w:rFonts w:ascii="Wingdings" w:hAnsi="Wingdings" w:cs="Wingdings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5z0">
    <w:name w:val="WW8Num15z0"/>
    <w:rPr>
      <w:rFonts w:ascii="Symbol" w:hAnsi="Symbol" w:cs="Symbol" w:hint="defaul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8z0">
    <w:name w:val="WW8Num18z0"/>
    <w:rPr>
      <w:rFonts w:ascii="Symbol" w:hAnsi="Symbol" w:cs="Symbol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9z0">
    <w:name w:val="WW8Num19z0"/>
    <w:rPr>
      <w:rFonts w:ascii="Symbol" w:hAnsi="Symbol" w:cs="Symbol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20z0">
    <w:name w:val="WW8Num20z0"/>
    <w:rPr>
      <w:rFonts w:ascii="Symbol" w:hAnsi="Symbol" w:cs="Symbol" w:hint="default"/>
    </w:rPr>
  </w:style>
  <w:style w:type="character" w:customStyle="1" w:styleId="WW8Num20z1">
    <w:name w:val="WW8Num20z1"/>
    <w:rPr>
      <w:rFonts w:ascii="Courier New" w:hAnsi="Courier New" w:cs="Courier New" w:hint="default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3z0">
    <w:name w:val="WW8Num23z0"/>
    <w:rPr>
      <w:rFonts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5z0">
    <w:name w:val="WW8Num25z0"/>
    <w:rPr>
      <w:rFonts w:ascii="Symbol" w:hAnsi="Symbol" w:cs="Symbol" w:hint="default"/>
    </w:rPr>
  </w:style>
  <w:style w:type="character" w:customStyle="1" w:styleId="WW8Num25z1">
    <w:name w:val="WW8Num25z1"/>
    <w:rPr>
      <w:rFonts w:ascii="Courier New" w:hAnsi="Courier New" w:cs="Courier New" w:hint="default"/>
    </w:rPr>
  </w:style>
  <w:style w:type="character" w:customStyle="1" w:styleId="WW8Num25z2">
    <w:name w:val="WW8Num25z2"/>
    <w:rPr>
      <w:rFonts w:ascii="Wingdings" w:hAnsi="Wingdings" w:cs="Wingdings" w:hint="default"/>
    </w:rPr>
  </w:style>
  <w:style w:type="character" w:customStyle="1" w:styleId="WW8Num26z0">
    <w:name w:val="WW8Num26z0"/>
    <w:rPr>
      <w:rFonts w:ascii="Symbol" w:hAnsi="Symbol" w:cs="Symbol" w:hint="default"/>
    </w:rPr>
  </w:style>
  <w:style w:type="character" w:customStyle="1" w:styleId="WW8Num29z0">
    <w:name w:val="WW8Num29z0"/>
    <w:rPr>
      <w:rFonts w:hint="default"/>
    </w:rPr>
  </w:style>
  <w:style w:type="character" w:customStyle="1" w:styleId="WW8Num30z0">
    <w:name w:val="WW8Num30z0"/>
    <w:rPr>
      <w:rFonts w:hint="default"/>
    </w:rPr>
  </w:style>
  <w:style w:type="character" w:customStyle="1" w:styleId="WW8Num30z1">
    <w:name w:val="WW8Num30z1"/>
    <w:rPr>
      <w:rFonts w:ascii="Courier New" w:hAnsi="Courier New" w:cs="Courier New" w:hint="default"/>
    </w:rPr>
  </w:style>
  <w:style w:type="character" w:customStyle="1" w:styleId="WW8Num30z2">
    <w:name w:val="WW8Num30z2"/>
    <w:rPr>
      <w:rFonts w:ascii="Wingdings" w:hAnsi="Wingdings" w:cs="Wingdings" w:hint="default"/>
    </w:rPr>
  </w:style>
  <w:style w:type="character" w:customStyle="1" w:styleId="WW8Num30z3">
    <w:name w:val="WW8Num30z3"/>
    <w:rPr>
      <w:rFonts w:ascii="Symbol" w:hAnsi="Symbol" w:cs="Symbol" w:hint="default"/>
    </w:rPr>
  </w:style>
  <w:style w:type="character" w:customStyle="1" w:styleId="WW8Num31z0">
    <w:name w:val="WW8Num31z0"/>
    <w:rPr>
      <w:rFonts w:hint="default"/>
    </w:rPr>
  </w:style>
  <w:style w:type="character" w:customStyle="1" w:styleId="WW8Num32z0">
    <w:name w:val="WW8Num32z0"/>
    <w:rPr>
      <w:rFonts w:ascii="Symbol" w:hAnsi="Symbol" w:cs="Symbol" w:hint="default"/>
    </w:rPr>
  </w:style>
  <w:style w:type="character" w:customStyle="1" w:styleId="WW8Num32z1">
    <w:name w:val="WW8Num32z1"/>
    <w:rPr>
      <w:rFonts w:ascii="Courier New" w:hAnsi="Courier New" w:cs="Courier New" w:hint="default"/>
    </w:rPr>
  </w:style>
  <w:style w:type="character" w:customStyle="1" w:styleId="WW8Num32z2">
    <w:name w:val="WW8Num32z2"/>
    <w:rPr>
      <w:rFonts w:ascii="Wingdings" w:hAnsi="Wingdings" w:cs="Wingdings" w:hint="default"/>
    </w:rPr>
  </w:style>
  <w:style w:type="character" w:customStyle="1" w:styleId="WW8Num33z0">
    <w:name w:val="WW8Num33z0"/>
    <w:rPr>
      <w:rFonts w:ascii="Symbol" w:hAnsi="Symbol" w:cs="Symbol" w:hint="default"/>
    </w:rPr>
  </w:style>
  <w:style w:type="character" w:customStyle="1" w:styleId="WW8Num34z0">
    <w:name w:val="WW8Num34z0"/>
    <w:rPr>
      <w:rFonts w:hint="default"/>
    </w:rPr>
  </w:style>
  <w:style w:type="character" w:customStyle="1" w:styleId="WW8Num34z1">
    <w:name w:val="WW8Num34z1"/>
    <w:rPr>
      <w:rFonts w:ascii="Courier New" w:hAnsi="Courier New" w:cs="Courier New" w:hint="default"/>
    </w:rPr>
  </w:style>
  <w:style w:type="character" w:customStyle="1" w:styleId="WW8Num34z2">
    <w:name w:val="WW8Num34z2"/>
    <w:rPr>
      <w:rFonts w:ascii="Wingdings" w:hAnsi="Wingdings" w:cs="Wingdings" w:hint="default"/>
    </w:rPr>
  </w:style>
  <w:style w:type="character" w:customStyle="1" w:styleId="WW8Num34z3">
    <w:name w:val="WW8Num34z3"/>
    <w:rPr>
      <w:rFonts w:ascii="Symbol" w:hAnsi="Symbol" w:cs="Symbol" w:hint="default"/>
    </w:rPr>
  </w:style>
  <w:style w:type="character" w:customStyle="1" w:styleId="WW8Num39z0">
    <w:name w:val="WW8Num39z0"/>
    <w:rPr>
      <w:rFonts w:ascii="Symbol" w:hAnsi="Symbol" w:cs="Symbol" w:hint="default"/>
    </w:rPr>
  </w:style>
  <w:style w:type="character" w:customStyle="1" w:styleId="WW8Num40z0">
    <w:name w:val="WW8Num40z0"/>
    <w:rPr>
      <w:rFonts w:ascii="Symbol" w:hAnsi="Symbol" w:cs="Symbol" w:hint="default"/>
    </w:rPr>
  </w:style>
  <w:style w:type="character" w:customStyle="1" w:styleId="WW8Num40z1">
    <w:name w:val="WW8Num40z1"/>
    <w:rPr>
      <w:rFonts w:ascii="Courier New" w:hAnsi="Courier New" w:cs="Courier New" w:hint="default"/>
    </w:rPr>
  </w:style>
  <w:style w:type="character" w:customStyle="1" w:styleId="WW8Num40z2">
    <w:name w:val="WW8Num40z2"/>
    <w:rPr>
      <w:rFonts w:ascii="Wingdings" w:hAnsi="Wingdings" w:cs="Wingdings" w:hint="default"/>
    </w:rPr>
  </w:style>
  <w:style w:type="character" w:customStyle="1" w:styleId="WW8Num42z0">
    <w:name w:val="WW8Num42z0"/>
    <w:rPr>
      <w:rFonts w:ascii="Symbol" w:hAnsi="Symbol" w:cs="Symbol" w:hint="default"/>
    </w:rPr>
  </w:style>
  <w:style w:type="character" w:customStyle="1" w:styleId="WW8Num42z1">
    <w:name w:val="WW8Num42z1"/>
    <w:rPr>
      <w:rFonts w:ascii="Courier New" w:hAnsi="Courier New" w:cs="Courier New" w:hint="default"/>
    </w:rPr>
  </w:style>
  <w:style w:type="character" w:customStyle="1" w:styleId="WW8Num42z2">
    <w:name w:val="WW8Num42z2"/>
    <w:rPr>
      <w:rFonts w:ascii="Wingdings" w:hAnsi="Wingdings" w:cs="Wingdings" w:hint="default"/>
    </w:rPr>
  </w:style>
  <w:style w:type="character" w:customStyle="1" w:styleId="WW8Num43z0">
    <w:name w:val="WW8Num43z0"/>
    <w:rPr>
      <w:rFonts w:ascii="Symbol" w:hAnsi="Symbol" w:cs="Symbol" w:hint="default"/>
    </w:rPr>
  </w:style>
  <w:style w:type="character" w:customStyle="1" w:styleId="WW8Num43z1">
    <w:name w:val="WW8Num43z1"/>
    <w:rPr>
      <w:rFonts w:ascii="Courier New" w:hAnsi="Courier New" w:cs="Courier New" w:hint="default"/>
    </w:rPr>
  </w:style>
  <w:style w:type="character" w:customStyle="1" w:styleId="WW8Num43z2">
    <w:name w:val="WW8Num43z2"/>
    <w:rPr>
      <w:rFonts w:ascii="Wingdings" w:hAnsi="Wingdings" w:cs="Wingdings" w:hint="default"/>
    </w:rPr>
  </w:style>
  <w:style w:type="character" w:customStyle="1" w:styleId="WW8Num44z0">
    <w:name w:val="WW8Num44z0"/>
    <w:rPr>
      <w:rFonts w:hint="default"/>
      <w:i w:val="0"/>
    </w:rPr>
  </w:style>
  <w:style w:type="character" w:customStyle="1" w:styleId="WW8Num45z0">
    <w:name w:val="WW8Num45z0"/>
    <w:rPr>
      <w:rFonts w:ascii="Symbol" w:hAnsi="Symbol" w:cs="Symbol" w:hint="default"/>
    </w:rPr>
  </w:style>
  <w:style w:type="character" w:customStyle="1" w:styleId="WW8Num45z1">
    <w:name w:val="WW8Num45z1"/>
    <w:rPr>
      <w:rFonts w:ascii="Courier New" w:hAnsi="Courier New" w:cs="Courier New" w:hint="default"/>
    </w:rPr>
  </w:style>
  <w:style w:type="character" w:customStyle="1" w:styleId="WW8Num45z2">
    <w:name w:val="WW8Num45z2"/>
    <w:rPr>
      <w:rFonts w:ascii="Wingdings" w:hAnsi="Wingdings" w:cs="Wingdings" w:hint="default"/>
    </w:rPr>
  </w:style>
  <w:style w:type="character" w:customStyle="1" w:styleId="WW8Num47z0">
    <w:name w:val="WW8Num47z0"/>
    <w:rPr>
      <w:rFonts w:hint="default"/>
    </w:rPr>
  </w:style>
  <w:style w:type="character" w:customStyle="1" w:styleId="WW8Num47z1">
    <w:name w:val="WW8Num47z1"/>
    <w:rPr>
      <w:rFonts w:ascii="Courier New" w:hAnsi="Courier New" w:cs="Courier New" w:hint="default"/>
    </w:rPr>
  </w:style>
  <w:style w:type="character" w:customStyle="1" w:styleId="WW8Num47z2">
    <w:name w:val="WW8Num47z2"/>
    <w:rPr>
      <w:rFonts w:ascii="Wingdings" w:hAnsi="Wingdings" w:cs="Wingdings" w:hint="default"/>
    </w:rPr>
  </w:style>
  <w:style w:type="character" w:customStyle="1" w:styleId="WW8Num47z3">
    <w:name w:val="WW8Num47z3"/>
    <w:rPr>
      <w:rFonts w:ascii="Symbol" w:hAnsi="Symbol" w:cs="Symbol" w:hint="default"/>
    </w:rPr>
  </w:style>
  <w:style w:type="character" w:customStyle="1" w:styleId="WW8Num48z0">
    <w:name w:val="WW8Num48z0"/>
    <w:rPr>
      <w:rFonts w:ascii="Symbol" w:hAnsi="Symbol" w:cs="Symbol" w:hint="default"/>
    </w:rPr>
  </w:style>
  <w:style w:type="character" w:customStyle="1" w:styleId="WW8Num48z1">
    <w:name w:val="WW8Num48z1"/>
    <w:rPr>
      <w:rFonts w:ascii="Courier New" w:hAnsi="Courier New" w:cs="Courier New" w:hint="default"/>
    </w:rPr>
  </w:style>
  <w:style w:type="character" w:customStyle="1" w:styleId="WW8Num48z2">
    <w:name w:val="WW8Num48z2"/>
    <w:rPr>
      <w:rFonts w:ascii="Wingdings" w:hAnsi="Wingdings" w:cs="Wingdings" w:hint="default"/>
    </w:rPr>
  </w:style>
  <w:style w:type="character" w:customStyle="1" w:styleId="WW8Num49z0">
    <w:name w:val="WW8Num49z0"/>
    <w:rPr>
      <w:rFonts w:hint="default"/>
    </w:rPr>
  </w:style>
  <w:style w:type="character" w:customStyle="1" w:styleId="WW8Num49z1">
    <w:name w:val="WW8Num49z1"/>
    <w:rPr>
      <w:rFonts w:ascii="Courier New" w:hAnsi="Courier New" w:cs="Courier New" w:hint="default"/>
    </w:rPr>
  </w:style>
  <w:style w:type="character" w:customStyle="1" w:styleId="WW8Num49z2">
    <w:name w:val="WW8Num49z2"/>
    <w:rPr>
      <w:rFonts w:ascii="Wingdings" w:hAnsi="Wingdings" w:cs="Wingdings" w:hint="default"/>
    </w:rPr>
  </w:style>
  <w:style w:type="character" w:customStyle="1" w:styleId="WW8Num49z3">
    <w:name w:val="WW8Num49z3"/>
    <w:rPr>
      <w:rFonts w:ascii="Symbol" w:hAnsi="Symbol" w:cs="Symbol" w:hint="default"/>
    </w:rPr>
  </w:style>
  <w:style w:type="character" w:customStyle="1" w:styleId="WW8Num51z0">
    <w:name w:val="WW8Num51z0"/>
    <w:rPr>
      <w:rFonts w:ascii="Symbol" w:hAnsi="Symbol" w:cs="Symbol" w:hint="default"/>
    </w:rPr>
  </w:style>
  <w:style w:type="character" w:customStyle="1" w:styleId="WW8Num51z1">
    <w:name w:val="WW8Num51z1"/>
    <w:rPr>
      <w:rFonts w:ascii="Courier New" w:hAnsi="Courier New" w:cs="Courier New" w:hint="default"/>
    </w:rPr>
  </w:style>
  <w:style w:type="character" w:customStyle="1" w:styleId="WW8Num51z2">
    <w:name w:val="WW8Num51z2"/>
    <w:rPr>
      <w:rFonts w:ascii="Wingdings" w:hAnsi="Wingdings" w:cs="Wingdings" w:hint="default"/>
    </w:rPr>
  </w:style>
  <w:style w:type="character" w:customStyle="1" w:styleId="WW8Num54z0">
    <w:name w:val="WW8Num54z0"/>
    <w:rPr>
      <w:rFonts w:hint="default"/>
    </w:rPr>
  </w:style>
  <w:style w:type="character" w:customStyle="1" w:styleId="WW8Num54z1">
    <w:name w:val="WW8Num54z1"/>
    <w:rPr>
      <w:rFonts w:ascii="Courier New" w:hAnsi="Courier New" w:cs="Courier New" w:hint="default"/>
    </w:rPr>
  </w:style>
  <w:style w:type="character" w:customStyle="1" w:styleId="WW8Num54z2">
    <w:name w:val="WW8Num54z2"/>
    <w:rPr>
      <w:rFonts w:ascii="Wingdings" w:hAnsi="Wingdings" w:cs="Wingdings" w:hint="default"/>
    </w:rPr>
  </w:style>
  <w:style w:type="character" w:customStyle="1" w:styleId="WW8Num54z3">
    <w:name w:val="WW8Num54z3"/>
    <w:rPr>
      <w:rFonts w:ascii="Symbol" w:hAnsi="Symbol" w:cs="Symbol" w:hint="default"/>
    </w:rPr>
  </w:style>
  <w:style w:type="character" w:customStyle="1" w:styleId="Domylnaczcionkaakapitu1">
    <w:name w:val="Domyślna czcionka akapitu1"/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hAnsi="Times New Roman" w:cs="Times New Roman"/>
    </w:rPr>
  </w:style>
  <w:style w:type="character" w:customStyle="1" w:styleId="WW8Num9z0">
    <w:name w:val="WW8Num9z0"/>
    <w:rPr>
      <w:rFonts w:ascii="Wingdings" w:hAnsi="Wingdings" w:cs="Wingdings"/>
      <w:b/>
      <w:sz w:val="22"/>
    </w:rPr>
  </w:style>
  <w:style w:type="character" w:customStyle="1" w:styleId="WW8Num22z0">
    <w:name w:val="WW8Num22z0"/>
    <w:rPr>
      <w:rFonts w:ascii="Times New Roman" w:hAnsi="Times New Roman" w:cs="Times New Roman"/>
    </w:rPr>
  </w:style>
  <w:style w:type="character" w:customStyle="1" w:styleId="WW8Num37z1">
    <w:name w:val="WW8Num37z1"/>
    <w:rPr>
      <w:rFonts w:ascii="Wingdings" w:hAnsi="Wingdings" w:cs="Wingdings"/>
    </w:rPr>
  </w:style>
  <w:style w:type="character" w:customStyle="1" w:styleId="WW8Num38z0">
    <w:name w:val="WW8Num38z0"/>
    <w:rPr>
      <w:b w:val="0"/>
      <w:bCs w:val="0"/>
      <w:i w:val="0"/>
      <w:iCs w:val="0"/>
      <w:sz w:val="22"/>
      <w:szCs w:val="22"/>
    </w:rPr>
  </w:style>
  <w:style w:type="character" w:customStyle="1" w:styleId="WW8Num41z0">
    <w:name w:val="WW8Num41z0"/>
    <w:rPr>
      <w:b/>
      <w:sz w:val="22"/>
    </w:rPr>
  </w:style>
  <w:style w:type="character" w:customStyle="1" w:styleId="WW8Num46z0">
    <w:name w:val="WW8Num46z0"/>
    <w:rPr>
      <w:rFonts w:ascii="Symbol" w:hAnsi="Symbol" w:cs="Symbol"/>
      <w:sz w:val="20"/>
    </w:rPr>
  </w:style>
  <w:style w:type="character" w:customStyle="1" w:styleId="WW8Num46z1">
    <w:name w:val="WW8Num46z1"/>
    <w:rPr>
      <w:rFonts w:ascii="Courier New" w:hAnsi="Courier New" w:cs="Courier New"/>
      <w:sz w:val="20"/>
    </w:rPr>
  </w:style>
  <w:style w:type="character" w:customStyle="1" w:styleId="WW8Num46z2">
    <w:name w:val="WW8Num46z2"/>
    <w:rPr>
      <w:rFonts w:ascii="Wingdings" w:hAnsi="Wingdings" w:cs="Wingdings"/>
      <w:sz w:val="20"/>
    </w:rPr>
  </w:style>
  <w:style w:type="character" w:customStyle="1" w:styleId="WW8Num50z0">
    <w:name w:val="WW8Num50z0"/>
    <w:rPr>
      <w:b/>
    </w:rPr>
  </w:style>
  <w:style w:type="character" w:customStyle="1" w:styleId="WW8Num52z0">
    <w:name w:val="WW8Num52z0"/>
    <w:rPr>
      <w:b/>
      <w:bCs/>
      <w:i w:val="0"/>
      <w:iCs w:val="0"/>
      <w:sz w:val="22"/>
      <w:szCs w:val="22"/>
    </w:rPr>
  </w:style>
  <w:style w:type="character" w:customStyle="1" w:styleId="WW8Num53z0">
    <w:name w:val="WW8Num53z0"/>
    <w:rPr>
      <w:rFonts w:ascii="Wingdings" w:hAnsi="Wingdings" w:cs="Wingdings"/>
    </w:rPr>
  </w:style>
  <w:style w:type="character" w:customStyle="1" w:styleId="WW8Num56z0">
    <w:name w:val="WW8Num56z0"/>
    <w:rPr>
      <w:b/>
      <w:sz w:val="22"/>
    </w:rPr>
  </w:style>
  <w:style w:type="character" w:customStyle="1" w:styleId="WW8Num58z0">
    <w:name w:val="WW8Num58z0"/>
    <w:rPr>
      <w:b/>
      <w:bCs/>
      <w:i w:val="0"/>
      <w:iCs w:val="0"/>
      <w:sz w:val="22"/>
      <w:szCs w:val="22"/>
    </w:rPr>
  </w:style>
  <w:style w:type="character" w:customStyle="1" w:styleId="WW8Num58z1">
    <w:name w:val="WW8Num58z1"/>
    <w:rPr>
      <w:b w:val="0"/>
      <w:bCs w:val="0"/>
      <w:i w:val="0"/>
      <w:iCs w:val="0"/>
      <w:sz w:val="22"/>
      <w:szCs w:val="22"/>
    </w:rPr>
  </w:style>
  <w:style w:type="character" w:customStyle="1" w:styleId="WW-Domylnaczcionkaakapitu">
    <w:name w:val="WW-Domyślna czcionka akapitu"/>
  </w:style>
  <w:style w:type="character" w:styleId="Pogrubienie">
    <w:name w:val="Strong"/>
    <w:qFormat/>
    <w:rPr>
      <w:b/>
      <w:bCs/>
    </w:rPr>
  </w:style>
  <w:style w:type="character" w:styleId="Hipercze">
    <w:name w:val="Hyperlink"/>
    <w:rPr>
      <w:color w:val="0000FF"/>
      <w:u w:val="single"/>
    </w:rPr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TekstpodstawowyZnak">
    <w:name w:val="Tekst podstawowy Znak"/>
    <w:rPr>
      <w:rFonts w:ascii="Arial Narrow" w:hAnsi="Arial Narrow" w:cs="Arial Narrow"/>
      <w:sz w:val="22"/>
    </w:rPr>
  </w:style>
  <w:style w:type="character" w:customStyle="1" w:styleId="NagwekZnak">
    <w:name w:val="Nagłówek Znak"/>
    <w:uiPriority w:val="99"/>
  </w:style>
  <w:style w:type="character" w:customStyle="1" w:styleId="TekstprzypisukocowegoZnak">
    <w:name w:val="Tekst przypisu końcowego Znak"/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Nagwek5Znak">
    <w:name w:val="Nagłówek 5 Znak"/>
    <w:rPr>
      <w:rFonts w:ascii="Arial Narrow" w:hAnsi="Arial Narrow" w:cs="Arial Narrow"/>
      <w:b/>
      <w:sz w:val="18"/>
    </w:rPr>
  </w:style>
  <w:style w:type="character" w:customStyle="1" w:styleId="Nagwek6Znak">
    <w:name w:val="Nagłówek 6 Znak"/>
    <w:rPr>
      <w:rFonts w:ascii="Arial Narrow" w:hAnsi="Arial Narrow" w:cs="Arial Narrow"/>
      <w:b/>
      <w:sz w:val="18"/>
    </w:rPr>
  </w:style>
  <w:style w:type="character" w:customStyle="1" w:styleId="StopkaZnak">
    <w:name w:val="Stopka Znak"/>
    <w:uiPriority w:val="99"/>
  </w:style>
  <w:style w:type="character" w:customStyle="1" w:styleId="Tekstpodstawowywcity3Znak">
    <w:name w:val="Tekst podstawowy wcięty 3 Znak"/>
    <w:rPr>
      <w:sz w:val="16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</w:style>
  <w:style w:type="character" w:customStyle="1" w:styleId="TematkomentarzaZnak">
    <w:name w:val="Temat komentarza Znak"/>
    <w:rPr>
      <w:b/>
      <w:bCs/>
    </w:rPr>
  </w:style>
  <w:style w:type="paragraph" w:customStyle="1" w:styleId="Nagwek10">
    <w:name w:val="Nagłówek1"/>
    <w:basedOn w:val="Normalny"/>
    <w:next w:val="Tekstpodstawow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jc w:val="both"/>
    </w:pPr>
    <w:rPr>
      <w:rFonts w:ascii="Arial Narrow" w:hAnsi="Arial Narrow" w:cs="Arial Narrow"/>
      <w:sz w:val="22"/>
    </w:rPr>
  </w:style>
  <w:style w:type="paragraph" w:styleId="Lista">
    <w:name w:val="List"/>
    <w:basedOn w:val="Tekstpodstawowy"/>
    <w:rPr>
      <w:rFonts w:cs="Lucida Sans Unicode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 Unicode"/>
    </w:rPr>
  </w:style>
  <w:style w:type="paragraph" w:customStyle="1" w:styleId="caption1">
    <w:name w:val="caption1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next w:val="Tekstpodstawowy"/>
    <w:uiPriority w:val="9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WW-Indeks">
    <w:name w:val="WW-Indeks"/>
    <w:basedOn w:val="Normalny"/>
    <w:pPr>
      <w:suppressLineNumbers/>
    </w:pPr>
    <w:rPr>
      <w:rFonts w:cs="Lucida Sans Unicode"/>
    </w:rPr>
  </w:style>
  <w:style w:type="paragraph" w:customStyle="1" w:styleId="WW-Nagwek">
    <w:name w:val="WW-Nagłówek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pPr>
      <w:ind w:left="214"/>
      <w:jc w:val="both"/>
    </w:pPr>
    <w:rPr>
      <w:rFonts w:ascii="Arial" w:hAnsi="Arial" w:cs="Arial"/>
      <w:b/>
    </w:rPr>
  </w:style>
  <w:style w:type="paragraph" w:customStyle="1" w:styleId="WW-Tekstpodstawowywcity2">
    <w:name w:val="WW-Tekst podstawowy wcięty 2"/>
    <w:basedOn w:val="Normalny"/>
    <w:pPr>
      <w:spacing w:after="120" w:line="480" w:lineRule="auto"/>
      <w:ind w:left="283"/>
    </w:pPr>
  </w:style>
  <w:style w:type="paragraph" w:customStyle="1" w:styleId="WW-Tekstpodstawowywcity3">
    <w:name w:val="WW-Tekst podstawowy wcięty 3"/>
    <w:basedOn w:val="Normalny"/>
    <w:pPr>
      <w:spacing w:after="120"/>
      <w:ind w:left="283"/>
    </w:pPr>
    <w:rPr>
      <w:sz w:val="16"/>
      <w:szCs w:val="16"/>
    </w:rPr>
  </w:style>
  <w:style w:type="paragraph" w:customStyle="1" w:styleId="WW-Tekstpodstawowy3">
    <w:name w:val="WW-Tekst podstawowy 3"/>
    <w:basedOn w:val="Normalny"/>
    <w:pPr>
      <w:jc w:val="both"/>
    </w:pPr>
    <w:rPr>
      <w:rFonts w:ascii="Arial" w:hAnsi="Arial" w:cs="Arial"/>
      <w:b/>
      <w:sz w:val="22"/>
    </w:rPr>
  </w:style>
  <w:style w:type="paragraph" w:customStyle="1" w:styleId="WW-Tekstpodstawowy2">
    <w:name w:val="WW-Tekst podstawowy 2"/>
    <w:basedOn w:val="Normalny"/>
    <w:pPr>
      <w:spacing w:after="120" w:line="480" w:lineRule="auto"/>
    </w:pPr>
  </w:style>
  <w:style w:type="paragraph" w:styleId="NormalnyWeb">
    <w:name w:val="Normal (Web)"/>
    <w:basedOn w:val="Normalny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WW-Zawartotabeli">
    <w:name w:val="WW-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</w:style>
  <w:style w:type="paragraph" w:customStyle="1" w:styleId="Tekstpodstawowy31">
    <w:name w:val="Tekst podstawowy 31"/>
    <w:basedOn w:val="Normalny"/>
    <w:rPr>
      <w:rFonts w:ascii="Arial" w:hAnsi="Arial" w:cs="Arial"/>
      <w:sz w:val="18"/>
    </w:rPr>
  </w:style>
  <w:style w:type="paragraph" w:customStyle="1" w:styleId="Tekstpodstawowy21">
    <w:name w:val="Tekst podstawowy 21"/>
    <w:basedOn w:val="Normalny"/>
    <w:pPr>
      <w:suppressAutoHyphens/>
      <w:jc w:val="both"/>
    </w:pPr>
    <w:rPr>
      <w:rFonts w:ascii="Arial" w:hAnsi="Arial" w:cs="Arial"/>
      <w:sz w:val="18"/>
    </w:rPr>
  </w:style>
  <w:style w:type="paragraph" w:customStyle="1" w:styleId="Tekstpodstawowywcity31">
    <w:name w:val="Tekst podstawowy wcięty 31"/>
    <w:basedOn w:val="Normalny"/>
    <w:pPr>
      <w:spacing w:after="120"/>
      <w:ind w:left="283"/>
    </w:pPr>
    <w:rPr>
      <w:sz w:val="16"/>
    </w:rPr>
  </w:style>
  <w:style w:type="paragraph" w:styleId="Akapitzlist">
    <w:name w:val="List Paragraph"/>
    <w:basedOn w:val="Normalny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Tekstprzypisukocowego">
    <w:name w:val="endnote text"/>
    <w:basedOn w:val="Normalny"/>
  </w:style>
  <w:style w:type="paragraph" w:customStyle="1" w:styleId="Tekstkomentarza1">
    <w:name w:val="Tekst komentarza1"/>
    <w:basedOn w:val="Normalny"/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0D0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875</Words>
  <Characters>5252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------------</vt:lpstr>
    </vt:vector>
  </TitlesOfParts>
  <Company/>
  <LinksUpToDate>false</LinksUpToDate>
  <CharactersWithSpaces>6115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</dc:title>
  <dc:subject>--------------</dc:subject>
  <dc:creator>------------</dc:creator>
  <cp:keywords/>
  <cp:lastModifiedBy>Aneta ...</cp:lastModifiedBy>
  <cp:revision>2</cp:revision>
  <cp:lastPrinted>2022-11-09T07:37:00Z</cp:lastPrinted>
  <dcterms:created xsi:type="dcterms:W3CDTF">2026-10-01T09:27:00Z</dcterms:created>
  <dcterms:modified xsi:type="dcterms:W3CDTF">2026-10-01T09:27:00Z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1e1916862d51e95dc9da51d86033b6364a5594618dd49f3296f13ce9d46449cc</vt:lpwstr>
  </property>
</Properties>
</file>